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C57C7A" w:rsidRDefault="00C9349E" w:rsidP="008501FE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01333000017140000</w:t>
      </w:r>
      <w:r w:rsidR="00527804">
        <w:rPr>
          <w:b/>
          <w:sz w:val="24"/>
          <w:szCs w:val="24"/>
        </w:rPr>
        <w:t>33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p w:rsidR="00BA24DD" w:rsidRDefault="00BA24DD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065BA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065BA4" w:rsidRDefault="009F3E71" w:rsidP="000B1A6D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0B1A6D" w:rsidRPr="000B1A6D">
              <w:rPr>
                <w:sz w:val="24"/>
                <w:szCs w:val="24"/>
              </w:rPr>
              <w:t>03</w:t>
            </w:r>
            <w:r w:rsidR="001F17BC" w:rsidRPr="000B1A6D">
              <w:rPr>
                <w:sz w:val="24"/>
                <w:szCs w:val="24"/>
              </w:rPr>
              <w:t>.</w:t>
            </w:r>
            <w:r w:rsidR="000B1A6D" w:rsidRPr="000B1A6D">
              <w:rPr>
                <w:sz w:val="24"/>
                <w:szCs w:val="24"/>
              </w:rPr>
              <w:t>04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</w:p>
    <w:p w:rsidR="006B20E4" w:rsidRPr="00065BA4" w:rsidRDefault="006B20E4" w:rsidP="009F3E71">
      <w:pPr>
        <w:jc w:val="both"/>
        <w:rPr>
          <w:sz w:val="24"/>
          <w:szCs w:val="24"/>
        </w:rPr>
      </w:pPr>
    </w:p>
    <w:p w:rsidR="008B4CB2" w:rsidRPr="00065BA4" w:rsidRDefault="00527804" w:rsidP="009F3E71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Заказчик: </w:t>
      </w:r>
      <w:r w:rsidRPr="003A6332">
        <w:rPr>
          <w:sz w:val="24"/>
          <w:szCs w:val="24"/>
        </w:rPr>
        <w:t>Муниципальное бюджетное образовательное учреждение средняя общеобразовательная школа № 14</w:t>
      </w:r>
    </w:p>
    <w:p w:rsidR="009F3E71" w:rsidRPr="00065BA4" w:rsidRDefault="009F3E71" w:rsidP="00BA24DD">
      <w:pPr>
        <w:spacing w:before="60"/>
        <w:jc w:val="both"/>
        <w:rPr>
          <w:sz w:val="24"/>
          <w:szCs w:val="24"/>
        </w:rPr>
      </w:pPr>
      <w:r w:rsidRPr="00065BA4">
        <w:rPr>
          <w:sz w:val="24"/>
          <w:szCs w:val="24"/>
        </w:rPr>
        <w:t>2. Процедура рассмотрения заявок н</w:t>
      </w:r>
      <w:r w:rsidR="008B4CB2" w:rsidRPr="00065BA4">
        <w:rPr>
          <w:sz w:val="24"/>
          <w:szCs w:val="24"/>
        </w:rPr>
        <w:t>а участие в электронном аукционе</w:t>
      </w:r>
      <w:r w:rsidRPr="00065BA4">
        <w:rPr>
          <w:sz w:val="24"/>
          <w:szCs w:val="24"/>
        </w:rPr>
        <w:t xml:space="preserve"> </w:t>
      </w:r>
      <w:r w:rsidR="00065BA4" w:rsidRPr="00065BA4">
        <w:rPr>
          <w:sz w:val="24"/>
          <w:szCs w:val="24"/>
        </w:rPr>
        <w:t>№</w:t>
      </w:r>
      <w:r w:rsidR="008501FE">
        <w:rPr>
          <w:sz w:val="24"/>
          <w:szCs w:val="24"/>
          <w:lang w:val="en-US"/>
        </w:rPr>
        <w:t> </w:t>
      </w:r>
      <w:r w:rsidR="00065BA4" w:rsidRPr="00065BA4">
        <w:rPr>
          <w:sz w:val="24"/>
          <w:szCs w:val="24"/>
        </w:rPr>
        <w:t>01333000017140000</w:t>
      </w:r>
      <w:r w:rsidR="00527804">
        <w:rPr>
          <w:sz w:val="24"/>
          <w:szCs w:val="24"/>
        </w:rPr>
        <w:t>33</w:t>
      </w:r>
      <w:r w:rsidRPr="00065BA4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065BA4">
        <w:rPr>
          <w:sz w:val="24"/>
          <w:szCs w:val="24"/>
        </w:rPr>
        <w:t xml:space="preserve">ию закупок </w:t>
      </w:r>
      <w:r w:rsidR="001F17BC" w:rsidRPr="00065BA4">
        <w:rPr>
          <w:sz w:val="24"/>
          <w:szCs w:val="24"/>
        </w:rPr>
        <w:t>03</w:t>
      </w:r>
      <w:r w:rsidRPr="00065BA4">
        <w:rPr>
          <w:sz w:val="24"/>
          <w:szCs w:val="24"/>
        </w:rPr>
        <w:t>.</w:t>
      </w:r>
      <w:r w:rsidR="008D6C17">
        <w:rPr>
          <w:sz w:val="24"/>
          <w:szCs w:val="24"/>
        </w:rPr>
        <w:t>04.</w:t>
      </w:r>
      <w:r w:rsidRPr="00065BA4">
        <w:rPr>
          <w:sz w:val="24"/>
          <w:szCs w:val="24"/>
        </w:rPr>
        <w:t>2014 по адресу:  153000, РФ, Ивановская обл.,  г. Иваново, пл. Революции, 6, к. 220.</w:t>
      </w:r>
    </w:p>
    <w:p w:rsidR="00065BA4" w:rsidRPr="00065BA4" w:rsidRDefault="009F3E71" w:rsidP="00BA24DD">
      <w:pPr>
        <w:spacing w:before="60" w:line="276" w:lineRule="auto"/>
        <w:jc w:val="both"/>
        <w:rPr>
          <w:sz w:val="24"/>
          <w:szCs w:val="24"/>
        </w:rPr>
      </w:pPr>
      <w:r w:rsidRPr="00065BA4">
        <w:rPr>
          <w:sz w:val="24"/>
          <w:szCs w:val="24"/>
        </w:rPr>
        <w:t xml:space="preserve">3. Наименование объекта </w:t>
      </w:r>
      <w:r w:rsidRPr="00527804">
        <w:rPr>
          <w:sz w:val="24"/>
          <w:szCs w:val="24"/>
        </w:rPr>
        <w:t>закупки</w:t>
      </w:r>
      <w:r w:rsidRPr="00527804">
        <w:rPr>
          <w:rFonts w:eastAsia="Calibri"/>
          <w:sz w:val="24"/>
          <w:szCs w:val="24"/>
        </w:rPr>
        <w:t>:</w:t>
      </w:r>
      <w:r w:rsidRPr="00527804">
        <w:rPr>
          <w:sz w:val="24"/>
          <w:szCs w:val="24"/>
        </w:rPr>
        <w:t xml:space="preserve"> </w:t>
      </w:r>
      <w:r w:rsidR="00527804">
        <w:rPr>
          <w:sz w:val="24"/>
          <w:szCs w:val="24"/>
        </w:rPr>
        <w:t>«</w:t>
      </w:r>
      <w:r w:rsidR="00527804" w:rsidRPr="00527804">
        <w:rPr>
          <w:sz w:val="24"/>
          <w:szCs w:val="24"/>
        </w:rPr>
        <w:t xml:space="preserve">Выполнение работ по комплексному капитальному ремонту здания МБОУ СОШ №14 по адресу: г. Иваново, ул. 2-я </w:t>
      </w:r>
      <w:proofErr w:type="gramStart"/>
      <w:r w:rsidR="00527804" w:rsidRPr="00527804">
        <w:rPr>
          <w:sz w:val="24"/>
          <w:szCs w:val="24"/>
        </w:rPr>
        <w:t>Ключевая</w:t>
      </w:r>
      <w:proofErr w:type="gramEnd"/>
      <w:r w:rsidR="00527804" w:rsidRPr="00527804">
        <w:rPr>
          <w:sz w:val="24"/>
          <w:szCs w:val="24"/>
        </w:rPr>
        <w:t>, д. 20</w:t>
      </w:r>
      <w:r w:rsidR="00527804">
        <w:rPr>
          <w:sz w:val="24"/>
          <w:szCs w:val="24"/>
        </w:rPr>
        <w:t>».</w:t>
      </w:r>
    </w:p>
    <w:p w:rsidR="009F3E71" w:rsidRPr="00527804" w:rsidRDefault="009F3E71" w:rsidP="00BA24DD">
      <w:pPr>
        <w:spacing w:before="60"/>
        <w:jc w:val="both"/>
        <w:rPr>
          <w:sz w:val="24"/>
          <w:szCs w:val="24"/>
        </w:rPr>
      </w:pPr>
      <w:r w:rsidRPr="00065BA4">
        <w:rPr>
          <w:sz w:val="24"/>
          <w:szCs w:val="24"/>
        </w:rPr>
        <w:t xml:space="preserve">4. Начальная (максимальная) цена </w:t>
      </w:r>
      <w:r w:rsidRPr="00527804">
        <w:rPr>
          <w:sz w:val="24"/>
          <w:szCs w:val="24"/>
        </w:rPr>
        <w:t xml:space="preserve">контракта: </w:t>
      </w:r>
      <w:r w:rsidR="00527804" w:rsidRPr="00527804">
        <w:rPr>
          <w:sz w:val="24"/>
          <w:szCs w:val="24"/>
        </w:rPr>
        <w:t>32 880 342,66</w:t>
      </w:r>
      <w:r w:rsidR="004E67BB">
        <w:rPr>
          <w:sz w:val="24"/>
          <w:szCs w:val="24"/>
        </w:rPr>
        <w:t xml:space="preserve"> руб</w:t>
      </w:r>
      <w:r w:rsidR="00527804" w:rsidRPr="00527804">
        <w:rPr>
          <w:sz w:val="24"/>
          <w:szCs w:val="24"/>
        </w:rPr>
        <w:t>.</w:t>
      </w:r>
    </w:p>
    <w:p w:rsidR="009F3E71" w:rsidRPr="00527804" w:rsidRDefault="009F3E71" w:rsidP="00BA24DD">
      <w:pPr>
        <w:spacing w:before="60"/>
        <w:jc w:val="both"/>
        <w:rPr>
          <w:sz w:val="24"/>
          <w:szCs w:val="24"/>
        </w:rPr>
      </w:pPr>
      <w:r w:rsidRPr="00065BA4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65BA4">
        <w:rPr>
          <w:sz w:val="24"/>
          <w:szCs w:val="24"/>
        </w:rPr>
        <w:t xml:space="preserve">щены </w:t>
      </w:r>
      <w:r w:rsidR="00065BA4">
        <w:rPr>
          <w:sz w:val="24"/>
          <w:szCs w:val="24"/>
        </w:rPr>
        <w:t>«</w:t>
      </w:r>
      <w:r w:rsidR="00527804">
        <w:rPr>
          <w:sz w:val="24"/>
          <w:szCs w:val="24"/>
        </w:rPr>
        <w:t>20</w:t>
      </w:r>
      <w:r w:rsidR="00065BA4">
        <w:rPr>
          <w:sz w:val="24"/>
          <w:szCs w:val="24"/>
        </w:rPr>
        <w:t xml:space="preserve">» </w:t>
      </w:r>
      <w:r w:rsidR="00527804">
        <w:rPr>
          <w:sz w:val="24"/>
          <w:szCs w:val="24"/>
        </w:rPr>
        <w:t>февраля</w:t>
      </w:r>
      <w:r w:rsidRPr="00065BA4">
        <w:rPr>
          <w:sz w:val="24"/>
          <w:szCs w:val="24"/>
        </w:rPr>
        <w:t xml:space="preserve"> 2014 года на сайте оператора электронной площадки </w:t>
      </w:r>
      <w:r w:rsidRPr="00527804">
        <w:rPr>
          <w:sz w:val="24"/>
          <w:szCs w:val="24"/>
        </w:rPr>
        <w:t>(</w:t>
      </w:r>
      <w:hyperlink r:id="rId8" w:history="1">
        <w:r w:rsidRPr="00527804">
          <w:rPr>
            <w:sz w:val="24"/>
            <w:szCs w:val="24"/>
          </w:rPr>
          <w:t>www.rts-tender.ru</w:t>
        </w:r>
      </w:hyperlink>
      <w:r w:rsidRPr="00527804">
        <w:rPr>
          <w:sz w:val="24"/>
          <w:szCs w:val="24"/>
        </w:rPr>
        <w:t>) и в единой информационной системе (</w:t>
      </w:r>
      <w:hyperlink r:id="rId9" w:history="1">
        <w:r w:rsidRPr="00527804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527804">
        <w:rPr>
          <w:sz w:val="24"/>
          <w:szCs w:val="24"/>
          <w:lang w:eastAsia="x-none"/>
        </w:rPr>
        <w:t>).</w:t>
      </w:r>
    </w:p>
    <w:p w:rsidR="009F3E71" w:rsidRPr="00065BA4" w:rsidRDefault="009F3E71" w:rsidP="00BA24DD">
      <w:pPr>
        <w:spacing w:before="60"/>
        <w:jc w:val="both"/>
        <w:rPr>
          <w:sz w:val="24"/>
          <w:szCs w:val="24"/>
        </w:rPr>
      </w:pPr>
      <w:r w:rsidRPr="00065BA4">
        <w:rPr>
          <w:bCs/>
          <w:sz w:val="24"/>
          <w:szCs w:val="24"/>
        </w:rPr>
        <w:t xml:space="preserve">6. </w:t>
      </w:r>
      <w:r w:rsidRPr="00065BA4">
        <w:rPr>
          <w:sz w:val="24"/>
          <w:szCs w:val="24"/>
        </w:rPr>
        <w:t>Состав аукционной комиссии по осуществлению закупок.</w:t>
      </w:r>
    </w:p>
    <w:p w:rsidR="009F3E71" w:rsidRPr="008B4CB2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527804">
            <w:pPr>
              <w:ind w:left="176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649B9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Pr="00FF3B5C" w:rsidRDefault="001F6983" w:rsidP="00527804">
            <w:pPr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9F3E71" w:rsidRPr="00FF3B5C" w:rsidTr="00BA24DD">
        <w:trPr>
          <w:trHeight w:val="562"/>
        </w:trPr>
        <w:tc>
          <w:tcPr>
            <w:tcW w:w="2444" w:type="dxa"/>
          </w:tcPr>
          <w:p w:rsidR="009F3E71" w:rsidRPr="00B3658C" w:rsidRDefault="009F3E71" w:rsidP="00BA24DD">
            <w:pPr>
              <w:ind w:left="176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B3658C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0C0C7A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</w:p>
        </w:tc>
      </w:tr>
      <w:tr w:rsidR="00527804" w:rsidRPr="00FF3B5C" w:rsidTr="00195F05">
        <w:trPr>
          <w:trHeight w:val="435"/>
        </w:trPr>
        <w:tc>
          <w:tcPr>
            <w:tcW w:w="2444" w:type="dxa"/>
          </w:tcPr>
          <w:p w:rsidR="00527804" w:rsidRPr="006537D1" w:rsidRDefault="00527804" w:rsidP="00527804">
            <w:pPr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527804" w:rsidRPr="003925AA" w:rsidRDefault="00527804" w:rsidP="00565C5A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527804" w:rsidRPr="003925AA" w:rsidRDefault="00527804" w:rsidP="00565C5A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 w:rsidRPr="003925AA">
              <w:rPr>
                <w:sz w:val="24"/>
                <w:szCs w:val="24"/>
              </w:rPr>
              <w:t>отдела ко</w:t>
            </w:r>
            <w:r>
              <w:rPr>
                <w:sz w:val="24"/>
                <w:szCs w:val="24"/>
              </w:rPr>
              <w:t>т</w:t>
            </w:r>
            <w:r w:rsidRPr="003925A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ровок цен</w:t>
            </w:r>
            <w:r w:rsidRPr="003925AA">
              <w:rPr>
                <w:sz w:val="24"/>
                <w:szCs w:val="24"/>
              </w:rPr>
              <w:t xml:space="preserve"> управления муниципального заказа </w:t>
            </w:r>
            <w:r w:rsidR="00BA24DD">
              <w:rPr>
                <w:sz w:val="24"/>
                <w:szCs w:val="24"/>
              </w:rPr>
              <w:t>А</w:t>
            </w:r>
            <w:r w:rsidR="00BA24DD" w:rsidRPr="00FF3B5C">
              <w:rPr>
                <w:sz w:val="24"/>
                <w:szCs w:val="24"/>
              </w:rPr>
              <w:t>дминистрации города</w:t>
            </w:r>
            <w:proofErr w:type="gramEnd"/>
            <w:r w:rsidR="00BA24DD"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</w:p>
        </w:tc>
      </w:tr>
    </w:tbl>
    <w:p w:rsidR="009F3E71" w:rsidRDefault="009F3E71" w:rsidP="008D6C1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65BA4">
        <w:rPr>
          <w:sz w:val="24"/>
          <w:szCs w:val="24"/>
        </w:rPr>
        <w:t>1</w:t>
      </w:r>
      <w:r w:rsidR="00527804">
        <w:rPr>
          <w:sz w:val="24"/>
          <w:szCs w:val="24"/>
        </w:rPr>
        <w:t>7</w:t>
      </w:r>
      <w:r w:rsidRPr="00966CC6">
        <w:rPr>
          <w:sz w:val="24"/>
          <w:szCs w:val="24"/>
        </w:rPr>
        <w:t xml:space="preserve">» </w:t>
      </w:r>
      <w:r w:rsidR="00F45D11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527804">
        <w:rPr>
          <w:sz w:val="24"/>
          <w:szCs w:val="24"/>
        </w:rPr>
        <w:t>7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527804">
        <w:rPr>
          <w:sz w:val="24"/>
          <w:szCs w:val="24"/>
        </w:rPr>
        <w:t>семь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065BA4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C9349E">
        <w:rPr>
          <w:sz w:val="24"/>
          <w:szCs w:val="24"/>
        </w:rPr>
        <w:t>, 3</w:t>
      </w:r>
      <w:r w:rsidR="00065BA4">
        <w:rPr>
          <w:sz w:val="24"/>
          <w:szCs w:val="24"/>
        </w:rPr>
        <w:t>, 4, 5, 6</w:t>
      </w:r>
      <w:r w:rsidR="00527804">
        <w:rPr>
          <w:sz w:val="24"/>
          <w:szCs w:val="24"/>
        </w:rPr>
        <w:t>, 7</w:t>
      </w:r>
      <w:r>
        <w:rPr>
          <w:sz w:val="24"/>
          <w:szCs w:val="24"/>
        </w:rPr>
        <w:t>.</w:t>
      </w: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333000017140000</w:t>
      </w:r>
      <w:r w:rsidR="00527804">
        <w:rPr>
          <w:sz w:val="24"/>
          <w:szCs w:val="24"/>
        </w:rPr>
        <w:t>33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CB2CEE" w:rsidRDefault="009F3E71" w:rsidP="00BA24DD">
      <w:pPr>
        <w:tabs>
          <w:tab w:val="left" w:pos="851"/>
          <w:tab w:val="left" w:pos="10206"/>
        </w:tabs>
        <w:spacing w:before="12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527804" w:rsidTr="00986F5C">
        <w:tc>
          <w:tcPr>
            <w:tcW w:w="567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527804" w:rsidTr="00986F5C">
        <w:tc>
          <w:tcPr>
            <w:tcW w:w="567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8501FE" w:rsidRDefault="008501FE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8501F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118" w:type="dxa"/>
          </w:tcPr>
          <w:p w:rsidR="009F3E71" w:rsidRPr="008501FE" w:rsidRDefault="009F3E71" w:rsidP="00EF6F1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8501FE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065BA4" w:rsidRPr="00527804" w:rsidTr="00986F5C">
        <w:tc>
          <w:tcPr>
            <w:tcW w:w="567" w:type="dxa"/>
          </w:tcPr>
          <w:p w:rsidR="00065BA4" w:rsidRPr="00527804" w:rsidRDefault="00065BA4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065BA4" w:rsidRPr="008501FE" w:rsidRDefault="008501FE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8501FE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118" w:type="dxa"/>
          </w:tcPr>
          <w:p w:rsidR="00065BA4" w:rsidRPr="008501FE" w:rsidRDefault="00065BA4" w:rsidP="00EF6F1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065BA4" w:rsidRPr="008501FE" w:rsidRDefault="00065BA4" w:rsidP="00F8755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3658C" w:rsidRDefault="009F3E71" w:rsidP="004162A2">
      <w:pPr>
        <w:pStyle w:val="a5"/>
        <w:ind w:left="0" w:firstLine="0"/>
        <w:jc w:val="both"/>
        <w:outlineLvl w:val="0"/>
        <w:rPr>
          <w:szCs w:val="24"/>
        </w:rPr>
      </w:pPr>
      <w:r w:rsidRPr="00A564FA">
        <w:rPr>
          <w:szCs w:val="24"/>
        </w:rPr>
        <w:lastRenderedPageBreak/>
        <w:t xml:space="preserve">9. </w:t>
      </w:r>
      <w:r w:rsidR="00B3658C" w:rsidRPr="00A564FA">
        <w:rPr>
          <w:szCs w:val="24"/>
        </w:rPr>
        <w:t>Отказать в допуске к участию в электронном аукционе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3658C" w:rsidRPr="00527804" w:rsidTr="009746C1">
        <w:tc>
          <w:tcPr>
            <w:tcW w:w="567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3658C" w:rsidRPr="00527804" w:rsidRDefault="00B3658C" w:rsidP="004A0CD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4A0CD9" w:rsidRPr="00527804" w:rsidTr="009746C1">
        <w:tc>
          <w:tcPr>
            <w:tcW w:w="567" w:type="dxa"/>
          </w:tcPr>
          <w:p w:rsidR="004A0CD9" w:rsidRPr="00527804" w:rsidRDefault="004A0CD9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4A0CD9" w:rsidRPr="008501FE" w:rsidRDefault="008501FE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118" w:type="dxa"/>
          </w:tcPr>
          <w:p w:rsidR="004A0CD9" w:rsidRPr="00527804" w:rsidRDefault="004A0CD9" w:rsidP="004A0CD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4536" w:type="dxa"/>
          </w:tcPr>
          <w:p w:rsidR="008501FE" w:rsidRPr="00762A9D" w:rsidRDefault="00BB5962" w:rsidP="008501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8501FE" w:rsidRPr="00762A9D">
              <w:rPr>
                <w:sz w:val="22"/>
                <w:szCs w:val="22"/>
              </w:rPr>
              <w:t>Не представлена информация, предусмотренная п</w:t>
            </w:r>
            <w:r w:rsidR="008501FE">
              <w:rPr>
                <w:sz w:val="22"/>
                <w:szCs w:val="22"/>
              </w:rPr>
              <w:t>.</w:t>
            </w:r>
            <w:r w:rsidR="008501FE" w:rsidRPr="00762A9D">
              <w:rPr>
                <w:sz w:val="22"/>
                <w:szCs w:val="22"/>
              </w:rPr>
              <w:t xml:space="preserve"> 3 ч</w:t>
            </w:r>
            <w:r w:rsidR="008501FE">
              <w:rPr>
                <w:sz w:val="22"/>
                <w:szCs w:val="22"/>
              </w:rPr>
              <w:t>.</w:t>
            </w:r>
            <w:r w:rsidR="008501FE" w:rsidRPr="00762A9D">
              <w:rPr>
                <w:sz w:val="22"/>
                <w:szCs w:val="22"/>
              </w:rPr>
              <w:t> 3 ст</w:t>
            </w:r>
            <w:r w:rsidR="008501FE">
              <w:rPr>
                <w:sz w:val="22"/>
                <w:szCs w:val="22"/>
              </w:rPr>
              <w:t>.</w:t>
            </w:r>
            <w:r w:rsidR="008501FE" w:rsidRPr="00762A9D">
              <w:rPr>
                <w:sz w:val="22"/>
                <w:szCs w:val="22"/>
              </w:rPr>
              <w:t xml:space="preserve"> 66 </w:t>
            </w:r>
            <w:r w:rsidR="008501FE" w:rsidRPr="00762A9D">
              <w:rPr>
                <w:color w:val="000000"/>
                <w:sz w:val="22"/>
                <w:szCs w:val="22"/>
              </w:rPr>
              <w:t>Закона № 44-ФЗ (п.</w:t>
            </w:r>
            <w:r w:rsidR="008501FE">
              <w:rPr>
                <w:color w:val="000000"/>
                <w:sz w:val="22"/>
                <w:szCs w:val="22"/>
              </w:rPr>
              <w:t> </w:t>
            </w:r>
            <w:r w:rsidR="008501FE" w:rsidRPr="00762A9D">
              <w:rPr>
                <w:color w:val="000000"/>
                <w:sz w:val="22"/>
                <w:szCs w:val="22"/>
              </w:rPr>
              <w:t>1 ч</w:t>
            </w:r>
            <w:r w:rsidR="008501FE">
              <w:rPr>
                <w:color w:val="000000"/>
                <w:sz w:val="22"/>
                <w:szCs w:val="22"/>
              </w:rPr>
              <w:t>.</w:t>
            </w:r>
            <w:r w:rsidR="008501FE" w:rsidRPr="00762A9D">
              <w:rPr>
                <w:color w:val="000000"/>
                <w:sz w:val="22"/>
                <w:szCs w:val="22"/>
              </w:rPr>
              <w:t xml:space="preserve"> 4 ст</w:t>
            </w:r>
            <w:r w:rsidR="008501FE">
              <w:rPr>
                <w:color w:val="000000"/>
                <w:sz w:val="22"/>
                <w:szCs w:val="22"/>
              </w:rPr>
              <w:t>.</w:t>
            </w:r>
            <w:r w:rsidR="008501FE" w:rsidRPr="00762A9D">
              <w:rPr>
                <w:color w:val="000000"/>
                <w:sz w:val="22"/>
                <w:szCs w:val="22"/>
              </w:rPr>
              <w:t xml:space="preserve"> 67 Закона № 44-ФЗ)</w:t>
            </w:r>
            <w:r w:rsidR="008501FE" w:rsidRPr="00762A9D">
              <w:rPr>
                <w:sz w:val="22"/>
                <w:szCs w:val="22"/>
              </w:rPr>
              <w:t>:</w:t>
            </w:r>
          </w:p>
          <w:p w:rsidR="004A0CD9" w:rsidRDefault="008501FE" w:rsidP="008501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762A9D">
              <w:rPr>
                <w:sz w:val="22"/>
                <w:szCs w:val="22"/>
              </w:rPr>
              <w:t>1) перв</w:t>
            </w:r>
            <w:r>
              <w:rPr>
                <w:sz w:val="22"/>
                <w:szCs w:val="22"/>
              </w:rPr>
              <w:t>ая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ь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 </w:t>
            </w:r>
            <w:r w:rsidR="003E64BA">
              <w:rPr>
                <w:sz w:val="22"/>
                <w:szCs w:val="22"/>
              </w:rPr>
              <w:t>по отдельным товарам, предлагаемым к использованию при выполнении работ, в т</w:t>
            </w:r>
            <w:r w:rsidR="005C3DBE">
              <w:rPr>
                <w:sz w:val="22"/>
                <w:szCs w:val="22"/>
              </w:rPr>
              <w:t xml:space="preserve">. </w:t>
            </w:r>
            <w:r w:rsidR="003E64BA">
              <w:rPr>
                <w:sz w:val="22"/>
                <w:szCs w:val="22"/>
              </w:rPr>
              <w:t>ч</w:t>
            </w:r>
            <w:r w:rsidR="005C3DBE">
              <w:rPr>
                <w:sz w:val="22"/>
                <w:szCs w:val="22"/>
              </w:rPr>
              <w:t>.</w:t>
            </w:r>
            <w:r w:rsidR="003E64BA">
              <w:rPr>
                <w:sz w:val="22"/>
                <w:szCs w:val="22"/>
              </w:rPr>
              <w:t xml:space="preserve"> «Оконные блоки», «Блоки дверные», «Двери деревянные» и др.,  </w:t>
            </w:r>
            <w:r w:rsidRPr="008501FE">
              <w:rPr>
                <w:sz w:val="22"/>
                <w:szCs w:val="22"/>
              </w:rPr>
              <w:t xml:space="preserve">не содержит информации о наименовании места </w:t>
            </w:r>
            <w:r w:rsidRPr="00762A9D">
              <w:rPr>
                <w:sz w:val="22"/>
                <w:szCs w:val="22"/>
              </w:rPr>
              <w:t>происхождения товар</w:t>
            </w:r>
            <w:r w:rsidR="003E64BA">
              <w:rPr>
                <w:sz w:val="22"/>
                <w:szCs w:val="22"/>
              </w:rPr>
              <w:t>а</w:t>
            </w:r>
            <w:r w:rsidRPr="00762A9D">
              <w:rPr>
                <w:sz w:val="22"/>
                <w:szCs w:val="22"/>
              </w:rPr>
              <w:t xml:space="preserve"> или наименовании производител</w:t>
            </w:r>
            <w:r w:rsidR="003E64BA">
              <w:rPr>
                <w:sz w:val="22"/>
                <w:szCs w:val="22"/>
              </w:rPr>
              <w:t>я</w:t>
            </w:r>
            <w:r w:rsidRPr="00762A9D">
              <w:rPr>
                <w:sz w:val="22"/>
                <w:szCs w:val="22"/>
              </w:rPr>
              <w:t xml:space="preserve">, необходимость </w:t>
            </w:r>
            <w:proofErr w:type="gramStart"/>
            <w:r w:rsidRPr="00762A9D">
              <w:rPr>
                <w:sz w:val="22"/>
                <w:szCs w:val="22"/>
              </w:rPr>
              <w:t>указания</w:t>
            </w:r>
            <w:proofErr w:type="gramEnd"/>
            <w:r w:rsidRPr="00762A9D">
              <w:rPr>
                <w:sz w:val="22"/>
                <w:szCs w:val="22"/>
              </w:rPr>
              <w:t xml:space="preserve"> котор</w:t>
            </w:r>
            <w:r w:rsidR="003E64BA">
              <w:rPr>
                <w:sz w:val="22"/>
                <w:szCs w:val="22"/>
              </w:rPr>
              <w:t>ых</w:t>
            </w:r>
            <w:r w:rsidRPr="00762A9D">
              <w:rPr>
                <w:sz w:val="22"/>
                <w:szCs w:val="22"/>
              </w:rPr>
              <w:t xml:space="preserve"> установлена пунктом 22 раздела 1.3 «Информационная карта электронного аукциона» части </w:t>
            </w:r>
            <w:r w:rsidRPr="00762A9D">
              <w:rPr>
                <w:sz w:val="22"/>
                <w:szCs w:val="22"/>
                <w:lang w:val="en-US"/>
              </w:rPr>
              <w:t>I</w:t>
            </w:r>
            <w:r w:rsidRPr="00762A9D">
              <w:rPr>
                <w:sz w:val="22"/>
                <w:szCs w:val="22"/>
              </w:rPr>
              <w:t xml:space="preserve"> «Электронный аукцион» документации об электронном аукционе</w:t>
            </w:r>
            <w:r w:rsidR="00A84285">
              <w:rPr>
                <w:sz w:val="22"/>
                <w:szCs w:val="22"/>
              </w:rPr>
              <w:t>;</w:t>
            </w:r>
          </w:p>
          <w:p w:rsidR="00720BE5" w:rsidRDefault="00720BE5" w:rsidP="00A8428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2) </w:t>
            </w:r>
            <w:proofErr w:type="spellStart"/>
            <w:r w:rsidRPr="00762A9D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.п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62A9D"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</w:rPr>
              <w:t>7</w:t>
            </w:r>
            <w:r w:rsidRPr="00762A9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E06E24">
              <w:rPr>
                <w:sz w:val="22"/>
                <w:szCs w:val="22"/>
              </w:rPr>
              <w:t>6</w:t>
            </w:r>
            <w:r w:rsidR="003E64BA">
              <w:rPr>
                <w:sz w:val="22"/>
                <w:szCs w:val="22"/>
              </w:rPr>
              <w:t>8</w:t>
            </w:r>
            <w:r w:rsidRPr="00762A9D">
              <w:rPr>
                <w:sz w:val="22"/>
                <w:szCs w:val="22"/>
              </w:rPr>
              <w:t xml:space="preserve"> первой части заявки участника электронного аукциона не содержат конкретных показателей, установленных </w:t>
            </w:r>
            <w:proofErr w:type="spellStart"/>
            <w:r w:rsidRPr="00762A9D">
              <w:rPr>
                <w:sz w:val="22"/>
                <w:szCs w:val="22"/>
              </w:rPr>
              <w:t>п.п</w:t>
            </w:r>
            <w:proofErr w:type="spellEnd"/>
            <w:r w:rsidRPr="00762A9D">
              <w:rPr>
                <w:sz w:val="22"/>
                <w:szCs w:val="22"/>
              </w:rPr>
              <w:t>.</w:t>
            </w:r>
            <w:r w:rsidR="0025669E">
              <w:rPr>
                <w:sz w:val="22"/>
                <w:szCs w:val="22"/>
              </w:rPr>
              <w:t> </w:t>
            </w:r>
            <w:r w:rsidRPr="00762A9D">
              <w:rPr>
                <w:sz w:val="22"/>
                <w:szCs w:val="22"/>
              </w:rPr>
              <w:t>5</w:t>
            </w:r>
            <w:r w:rsidR="00E06E24">
              <w:rPr>
                <w:sz w:val="22"/>
                <w:szCs w:val="22"/>
              </w:rPr>
              <w:t>7</w:t>
            </w:r>
            <w:r w:rsidRPr="00762A9D">
              <w:rPr>
                <w:sz w:val="22"/>
                <w:szCs w:val="22"/>
              </w:rPr>
              <w:t xml:space="preserve"> «</w:t>
            </w:r>
            <w:r w:rsidR="00E06E24">
              <w:rPr>
                <w:sz w:val="22"/>
                <w:szCs w:val="22"/>
              </w:rPr>
              <w:t>Маты прошивные из минеральной ваты без обкладок</w:t>
            </w:r>
            <w:r w:rsidRPr="00762A9D">
              <w:rPr>
                <w:sz w:val="22"/>
                <w:szCs w:val="22"/>
              </w:rPr>
              <w:t>» по показателю «</w:t>
            </w:r>
            <w:r w:rsidR="00E06E24">
              <w:rPr>
                <w:sz w:val="22"/>
                <w:szCs w:val="22"/>
              </w:rPr>
              <w:t>Марка</w:t>
            </w:r>
            <w:r w:rsidRPr="00762A9D">
              <w:rPr>
                <w:sz w:val="22"/>
                <w:szCs w:val="22"/>
              </w:rPr>
              <w:t xml:space="preserve">», </w:t>
            </w:r>
            <w:proofErr w:type="spellStart"/>
            <w:r w:rsidRPr="00762A9D">
              <w:rPr>
                <w:sz w:val="22"/>
                <w:szCs w:val="22"/>
              </w:rPr>
              <w:t>п.п</w:t>
            </w:r>
            <w:proofErr w:type="spellEnd"/>
            <w:r w:rsidRPr="00762A9D">
              <w:rPr>
                <w:sz w:val="22"/>
                <w:szCs w:val="22"/>
              </w:rPr>
              <w:t>.</w:t>
            </w:r>
            <w:r w:rsidR="0025669E">
              <w:rPr>
                <w:sz w:val="22"/>
                <w:szCs w:val="22"/>
              </w:rPr>
              <w:t> </w:t>
            </w:r>
            <w:r w:rsidRPr="00762A9D">
              <w:rPr>
                <w:sz w:val="22"/>
                <w:szCs w:val="22"/>
              </w:rPr>
              <w:t>6</w:t>
            </w:r>
            <w:r w:rsidR="00E06E24">
              <w:rPr>
                <w:sz w:val="22"/>
                <w:szCs w:val="22"/>
              </w:rPr>
              <w:t>8</w:t>
            </w:r>
            <w:r w:rsidRPr="00762A9D">
              <w:rPr>
                <w:sz w:val="22"/>
                <w:szCs w:val="22"/>
              </w:rPr>
              <w:t xml:space="preserve"> «</w:t>
            </w:r>
            <w:r w:rsidR="00E06E24">
              <w:rPr>
                <w:sz w:val="22"/>
                <w:szCs w:val="22"/>
              </w:rPr>
              <w:t>Плиты из минеральной ваты на синтетическом связующем</w:t>
            </w:r>
            <w:r w:rsidRPr="00762A9D">
              <w:rPr>
                <w:sz w:val="22"/>
                <w:szCs w:val="22"/>
              </w:rPr>
              <w:t>» по показателю «</w:t>
            </w:r>
            <w:r w:rsidR="00E06E24">
              <w:rPr>
                <w:sz w:val="22"/>
                <w:szCs w:val="22"/>
              </w:rPr>
              <w:t>Группа горючести</w:t>
            </w:r>
            <w:r w:rsidR="003E64BA">
              <w:rPr>
                <w:sz w:val="22"/>
                <w:szCs w:val="22"/>
              </w:rPr>
              <w:t>»</w:t>
            </w:r>
            <w:r w:rsidRPr="00762A9D">
              <w:rPr>
                <w:sz w:val="22"/>
                <w:szCs w:val="22"/>
              </w:rPr>
              <w:t xml:space="preserve"> п.</w:t>
            </w:r>
            <w:r w:rsidR="00E06E24">
              <w:rPr>
                <w:sz w:val="22"/>
                <w:szCs w:val="22"/>
              </w:rPr>
              <w:t> </w:t>
            </w:r>
            <w:r w:rsidRPr="00762A9D">
              <w:rPr>
                <w:sz w:val="22"/>
                <w:szCs w:val="22"/>
              </w:rPr>
              <w:t xml:space="preserve">2 «Требования к </w:t>
            </w:r>
            <w:r w:rsidR="00A84285">
              <w:rPr>
                <w:sz w:val="22"/>
                <w:szCs w:val="22"/>
              </w:rPr>
              <w:t>материалам</w:t>
            </w:r>
            <w:r w:rsidRPr="00762A9D">
              <w:rPr>
                <w:sz w:val="22"/>
                <w:szCs w:val="22"/>
              </w:rPr>
              <w:t xml:space="preserve">, используемым при выполнении работ» части </w:t>
            </w:r>
            <w:r w:rsidRPr="00762A9D">
              <w:rPr>
                <w:sz w:val="22"/>
                <w:szCs w:val="22"/>
                <w:lang w:val="en-US"/>
              </w:rPr>
              <w:t>III</w:t>
            </w:r>
            <w:r w:rsidRPr="00762A9D">
              <w:rPr>
                <w:sz w:val="22"/>
                <w:szCs w:val="22"/>
              </w:rPr>
              <w:t xml:space="preserve"> «Описание объекта закупки» документации об электронном</w:t>
            </w:r>
            <w:proofErr w:type="gramEnd"/>
            <w:r w:rsidRPr="00762A9D">
              <w:rPr>
                <w:sz w:val="22"/>
                <w:szCs w:val="22"/>
              </w:rPr>
              <w:t xml:space="preserve"> аукционе</w:t>
            </w:r>
            <w:r w:rsidR="00336F26">
              <w:rPr>
                <w:sz w:val="22"/>
                <w:szCs w:val="22"/>
              </w:rPr>
              <w:t>.</w:t>
            </w:r>
          </w:p>
          <w:p w:rsidR="00336F26" w:rsidRDefault="00336F26" w:rsidP="00336F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2. Сведения, представленные участником электронного аукциона в первой части заявки на участие в электронном аукционе </w:t>
            </w:r>
            <w:r w:rsidRPr="00260A18">
              <w:rPr>
                <w:sz w:val="22"/>
                <w:szCs w:val="22"/>
              </w:rPr>
              <w:t>не соответствуют требованиям, предусмотренным документацией об электронном аукционе</w:t>
            </w:r>
            <w:r w:rsidRPr="00527804">
              <w:rPr>
                <w:sz w:val="22"/>
                <w:szCs w:val="22"/>
              </w:rPr>
              <w:t xml:space="preserve"> (п. 2 ч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4 ст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67 </w:t>
            </w:r>
            <w:r w:rsidRPr="00527804">
              <w:rPr>
                <w:color w:val="000000"/>
                <w:sz w:val="22"/>
                <w:szCs w:val="22"/>
              </w:rPr>
              <w:t>Закона №</w:t>
            </w:r>
            <w:r w:rsidR="00B9323D">
              <w:rPr>
                <w:color w:val="000000"/>
                <w:sz w:val="22"/>
                <w:szCs w:val="22"/>
              </w:rPr>
              <w:t> </w:t>
            </w:r>
            <w:r w:rsidRPr="00527804">
              <w:rPr>
                <w:color w:val="000000"/>
                <w:sz w:val="22"/>
                <w:szCs w:val="22"/>
              </w:rPr>
              <w:t>44-ФЗ</w:t>
            </w:r>
            <w:r w:rsidRPr="00527804">
              <w:rPr>
                <w:sz w:val="22"/>
                <w:szCs w:val="22"/>
              </w:rPr>
              <w:t>):</w:t>
            </w:r>
          </w:p>
          <w:p w:rsidR="00336F26" w:rsidRPr="00527804" w:rsidRDefault="00336F26" w:rsidP="003E64B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показатель</w:t>
            </w:r>
            <w:r w:rsidRPr="00527804">
              <w:rPr>
                <w:sz w:val="22"/>
                <w:szCs w:val="22"/>
              </w:rPr>
              <w:t xml:space="preserve"> «</w:t>
            </w:r>
            <w:r w:rsidRPr="00527804">
              <w:rPr>
                <w:rFonts w:eastAsia="SimSun"/>
                <w:sz w:val="22"/>
                <w:szCs w:val="22"/>
              </w:rPr>
              <w:t>Армирование профиля рамы, створки, импоста</w:t>
            </w:r>
            <w:r>
              <w:rPr>
                <w:sz w:val="22"/>
                <w:szCs w:val="22"/>
              </w:rPr>
              <w:t xml:space="preserve">» </w:t>
            </w:r>
            <w:r w:rsidRPr="00527804">
              <w:rPr>
                <w:sz w:val="22"/>
                <w:szCs w:val="22"/>
              </w:rPr>
              <w:t>товара «Оконные блоки»</w:t>
            </w:r>
            <w:r>
              <w:rPr>
                <w:sz w:val="22"/>
                <w:szCs w:val="22"/>
              </w:rPr>
              <w:t xml:space="preserve"> </w:t>
            </w:r>
            <w:r w:rsidRPr="00527804">
              <w:rPr>
                <w:sz w:val="22"/>
                <w:szCs w:val="22"/>
              </w:rPr>
              <w:t>(</w:t>
            </w:r>
            <w:proofErr w:type="spellStart"/>
            <w:r w:rsidRPr="00527804">
              <w:rPr>
                <w:sz w:val="22"/>
                <w:szCs w:val="22"/>
              </w:rPr>
              <w:t>п.п</w:t>
            </w:r>
            <w:proofErr w:type="spellEnd"/>
            <w:r w:rsidRPr="00527804">
              <w:rPr>
                <w:sz w:val="22"/>
                <w:szCs w:val="22"/>
              </w:rPr>
              <w:t>. 1</w:t>
            </w:r>
            <w:r w:rsidRPr="00527804">
              <w:rPr>
                <w:b/>
                <w:sz w:val="22"/>
                <w:szCs w:val="22"/>
              </w:rPr>
              <w:t xml:space="preserve"> </w:t>
            </w:r>
            <w:r w:rsidRPr="00527804">
              <w:rPr>
                <w:sz w:val="22"/>
                <w:szCs w:val="22"/>
              </w:rPr>
              <w:t xml:space="preserve">п. </w:t>
            </w:r>
            <w:r w:rsidR="003E64BA">
              <w:rPr>
                <w:sz w:val="22"/>
                <w:szCs w:val="22"/>
              </w:rPr>
              <w:t>1 «Общие положения»</w:t>
            </w:r>
            <w:r>
              <w:rPr>
                <w:sz w:val="22"/>
                <w:szCs w:val="22"/>
              </w:rPr>
              <w:t xml:space="preserve"> </w:t>
            </w:r>
            <w:r w:rsidRPr="00527804">
              <w:rPr>
                <w:sz w:val="22"/>
                <w:szCs w:val="22"/>
              </w:rPr>
              <w:t xml:space="preserve">заявки участника электронного аукциона) </w:t>
            </w:r>
            <w:r w:rsidRPr="00336F26">
              <w:rPr>
                <w:sz w:val="22"/>
                <w:szCs w:val="22"/>
              </w:rPr>
              <w:t>не соответству</w:t>
            </w:r>
            <w:r>
              <w:rPr>
                <w:sz w:val="22"/>
                <w:szCs w:val="22"/>
              </w:rPr>
              <w:t>е</w:t>
            </w:r>
            <w:r w:rsidRPr="00336F26">
              <w:rPr>
                <w:sz w:val="22"/>
                <w:szCs w:val="22"/>
              </w:rPr>
              <w:t>т показател</w:t>
            </w:r>
            <w:r>
              <w:rPr>
                <w:sz w:val="22"/>
                <w:szCs w:val="22"/>
              </w:rPr>
              <w:t>ю</w:t>
            </w:r>
            <w:r w:rsidRPr="00336F26">
              <w:rPr>
                <w:sz w:val="22"/>
                <w:szCs w:val="22"/>
              </w:rPr>
              <w:t>, установленн</w:t>
            </w:r>
            <w:r>
              <w:rPr>
                <w:sz w:val="22"/>
                <w:szCs w:val="22"/>
              </w:rPr>
              <w:t>о</w:t>
            </w:r>
            <w:r w:rsidRPr="00336F26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у</w:t>
            </w:r>
            <w:r w:rsidRPr="00527804">
              <w:rPr>
                <w:sz w:val="22"/>
                <w:szCs w:val="22"/>
              </w:rPr>
              <w:t xml:space="preserve"> </w:t>
            </w:r>
            <w:proofErr w:type="spellStart"/>
            <w:r w:rsidRPr="00527804">
              <w:rPr>
                <w:sz w:val="22"/>
                <w:szCs w:val="22"/>
              </w:rPr>
              <w:t>п.п</w:t>
            </w:r>
            <w:proofErr w:type="spellEnd"/>
            <w:r w:rsidRPr="00527804">
              <w:rPr>
                <w:sz w:val="22"/>
                <w:szCs w:val="22"/>
              </w:rPr>
              <w:t xml:space="preserve">. 1 п. 2 «Требования к материалам, используемым при выполнении работ» 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proofErr w:type="gramEnd"/>
          </w:p>
        </w:tc>
      </w:tr>
      <w:tr w:rsidR="00762A9D" w:rsidRPr="00527804" w:rsidTr="008631D4">
        <w:trPr>
          <w:trHeight w:val="2544"/>
        </w:trPr>
        <w:tc>
          <w:tcPr>
            <w:tcW w:w="567" w:type="dxa"/>
          </w:tcPr>
          <w:p w:rsidR="00762A9D" w:rsidRPr="00527804" w:rsidRDefault="00762A9D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762A9D" w:rsidRPr="00527804" w:rsidRDefault="00762A9D" w:rsidP="007E622A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762A9D" w:rsidRPr="00527804" w:rsidRDefault="00762A9D" w:rsidP="007E622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4536" w:type="dxa"/>
          </w:tcPr>
          <w:p w:rsidR="00A84285" w:rsidRPr="00762A9D" w:rsidRDefault="00A84285" w:rsidP="00A842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762A9D">
              <w:rPr>
                <w:sz w:val="22"/>
                <w:szCs w:val="22"/>
              </w:rPr>
              <w:t>Не представлена информация, предусмотренная п</w:t>
            </w:r>
            <w:r>
              <w:rPr>
                <w:sz w:val="22"/>
                <w:szCs w:val="22"/>
              </w:rPr>
              <w:t>.</w:t>
            </w:r>
            <w:r w:rsidRPr="00762A9D">
              <w:rPr>
                <w:sz w:val="22"/>
                <w:szCs w:val="22"/>
              </w:rPr>
              <w:t xml:space="preserve"> 3 ч</w:t>
            </w:r>
            <w:r>
              <w:rPr>
                <w:sz w:val="22"/>
                <w:szCs w:val="22"/>
              </w:rPr>
              <w:t>.</w:t>
            </w:r>
            <w:r w:rsidRPr="00762A9D">
              <w:rPr>
                <w:sz w:val="22"/>
                <w:szCs w:val="22"/>
              </w:rPr>
              <w:t> 3 ст</w:t>
            </w:r>
            <w:r>
              <w:rPr>
                <w:sz w:val="22"/>
                <w:szCs w:val="22"/>
              </w:rPr>
              <w:t>.</w:t>
            </w:r>
            <w:r w:rsidRPr="00762A9D">
              <w:rPr>
                <w:sz w:val="22"/>
                <w:szCs w:val="22"/>
              </w:rPr>
              <w:t xml:space="preserve"> 66 </w:t>
            </w:r>
            <w:r w:rsidRPr="00762A9D">
              <w:rPr>
                <w:color w:val="000000"/>
                <w:sz w:val="22"/>
                <w:szCs w:val="22"/>
              </w:rPr>
              <w:t>Закона № 44-ФЗ (п.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62A9D">
              <w:rPr>
                <w:color w:val="000000"/>
                <w:sz w:val="22"/>
                <w:szCs w:val="22"/>
              </w:rPr>
              <w:t>1 ч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62A9D">
              <w:rPr>
                <w:color w:val="000000"/>
                <w:sz w:val="22"/>
                <w:szCs w:val="22"/>
              </w:rPr>
              <w:t xml:space="preserve"> 4 ст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62A9D">
              <w:rPr>
                <w:color w:val="000000"/>
                <w:sz w:val="22"/>
                <w:szCs w:val="22"/>
              </w:rPr>
              <w:t xml:space="preserve"> 67 Закона № 44-ФЗ)</w:t>
            </w:r>
            <w:r w:rsidRPr="00762A9D">
              <w:rPr>
                <w:sz w:val="22"/>
                <w:szCs w:val="22"/>
              </w:rPr>
              <w:t>:</w:t>
            </w:r>
          </w:p>
          <w:p w:rsidR="00A84285" w:rsidRDefault="00A84285" w:rsidP="00A8428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762A9D">
              <w:rPr>
                <w:sz w:val="22"/>
                <w:szCs w:val="22"/>
              </w:rPr>
              <w:t>1) перв</w:t>
            </w:r>
            <w:r>
              <w:rPr>
                <w:sz w:val="22"/>
                <w:szCs w:val="22"/>
              </w:rPr>
              <w:t>ая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ь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 </w:t>
            </w:r>
            <w:r w:rsidRPr="008501FE">
              <w:rPr>
                <w:sz w:val="22"/>
                <w:szCs w:val="22"/>
              </w:rPr>
              <w:t xml:space="preserve">не содержит информации о наименовании места </w:t>
            </w:r>
            <w:r w:rsidRPr="00762A9D">
              <w:rPr>
                <w:sz w:val="22"/>
                <w:szCs w:val="22"/>
              </w:rPr>
              <w:t xml:space="preserve">происхождения товаров или наименовании производителей предлагаемых товаров, необходимость указания которых установлена пунктом 22 раздела 1.3 «Информационная карта электронного </w:t>
            </w:r>
            <w:r w:rsidRPr="00762A9D">
              <w:rPr>
                <w:sz w:val="22"/>
                <w:szCs w:val="22"/>
              </w:rPr>
              <w:lastRenderedPageBreak/>
              <w:t xml:space="preserve">аукциона» части </w:t>
            </w:r>
            <w:r w:rsidRPr="00762A9D">
              <w:rPr>
                <w:sz w:val="22"/>
                <w:szCs w:val="22"/>
                <w:lang w:val="en-US"/>
              </w:rPr>
              <w:t>I</w:t>
            </w:r>
            <w:r w:rsidRPr="00762A9D">
              <w:rPr>
                <w:sz w:val="22"/>
                <w:szCs w:val="22"/>
              </w:rPr>
              <w:t xml:space="preserve"> «Электронный аукцион» документации об электронном аукционе</w:t>
            </w:r>
            <w:r>
              <w:rPr>
                <w:sz w:val="22"/>
                <w:szCs w:val="22"/>
              </w:rPr>
              <w:t>;</w:t>
            </w:r>
          </w:p>
          <w:p w:rsidR="00762A9D" w:rsidRPr="00762A9D" w:rsidRDefault="00A84285" w:rsidP="000B1A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762A9D" w:rsidRPr="00762A9D">
              <w:rPr>
                <w:sz w:val="22"/>
                <w:szCs w:val="22"/>
              </w:rPr>
              <w:t>первая часть заявки участника электронного аукциона не содержит конкретных показателей по отдельным товарам, установленным п.</w:t>
            </w:r>
            <w:r w:rsidR="00E06E24">
              <w:rPr>
                <w:sz w:val="22"/>
                <w:szCs w:val="22"/>
              </w:rPr>
              <w:t xml:space="preserve"> </w:t>
            </w:r>
            <w:r w:rsidR="00762A9D" w:rsidRPr="00762A9D">
              <w:rPr>
                <w:sz w:val="22"/>
                <w:szCs w:val="22"/>
              </w:rPr>
              <w:t xml:space="preserve">2 «Требования к </w:t>
            </w:r>
            <w:r>
              <w:rPr>
                <w:sz w:val="22"/>
                <w:szCs w:val="22"/>
              </w:rPr>
              <w:t>материал</w:t>
            </w:r>
            <w:r w:rsidR="00762A9D" w:rsidRPr="00762A9D">
              <w:rPr>
                <w:sz w:val="22"/>
                <w:szCs w:val="22"/>
              </w:rPr>
              <w:t xml:space="preserve">ам, используемым при выполнении работ» части </w:t>
            </w:r>
            <w:r w:rsidR="00762A9D" w:rsidRPr="00762A9D">
              <w:rPr>
                <w:sz w:val="22"/>
                <w:szCs w:val="22"/>
                <w:lang w:val="en-US"/>
              </w:rPr>
              <w:t>III</w:t>
            </w:r>
            <w:r w:rsidR="00762A9D" w:rsidRPr="00762A9D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 w:rsidR="005C3DBE">
              <w:rPr>
                <w:sz w:val="22"/>
                <w:szCs w:val="22"/>
              </w:rPr>
              <w:t xml:space="preserve">, в т. ч.: «Олифа», «Песок» и др. </w:t>
            </w:r>
          </w:p>
        </w:tc>
      </w:tr>
      <w:tr w:rsidR="008501FE" w:rsidRPr="00527804" w:rsidTr="008631D4">
        <w:trPr>
          <w:trHeight w:val="9200"/>
        </w:trPr>
        <w:tc>
          <w:tcPr>
            <w:tcW w:w="567" w:type="dxa"/>
          </w:tcPr>
          <w:p w:rsidR="008501FE" w:rsidRPr="00527804" w:rsidRDefault="008501FE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</w:tcPr>
          <w:p w:rsidR="008501FE" w:rsidRPr="008501FE" w:rsidRDefault="008501FE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118" w:type="dxa"/>
          </w:tcPr>
          <w:p w:rsidR="008501FE" w:rsidRPr="00527804" w:rsidRDefault="008501FE" w:rsidP="0073037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4536" w:type="dxa"/>
          </w:tcPr>
          <w:p w:rsidR="008501FE" w:rsidRPr="00762A9D" w:rsidRDefault="00BB5962" w:rsidP="008277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8501FE" w:rsidRPr="00762A9D">
              <w:rPr>
                <w:sz w:val="22"/>
                <w:szCs w:val="22"/>
              </w:rPr>
              <w:t>Не представлена информация, предусмотренная п</w:t>
            </w:r>
            <w:r w:rsidR="007B0EDD" w:rsidRPr="007B0EDD">
              <w:rPr>
                <w:sz w:val="22"/>
                <w:szCs w:val="22"/>
              </w:rPr>
              <w:t>.</w:t>
            </w:r>
            <w:r w:rsidR="008501FE" w:rsidRPr="00762A9D">
              <w:rPr>
                <w:sz w:val="22"/>
                <w:szCs w:val="22"/>
              </w:rPr>
              <w:t xml:space="preserve"> 3 ч</w:t>
            </w:r>
            <w:r w:rsidR="007B0EDD" w:rsidRPr="007B0EDD">
              <w:rPr>
                <w:sz w:val="22"/>
                <w:szCs w:val="22"/>
              </w:rPr>
              <w:t>.</w:t>
            </w:r>
            <w:r w:rsidR="008501FE" w:rsidRPr="00762A9D">
              <w:rPr>
                <w:sz w:val="22"/>
                <w:szCs w:val="22"/>
              </w:rPr>
              <w:t> 3 ст</w:t>
            </w:r>
            <w:r w:rsidR="007B0EDD" w:rsidRPr="007B0EDD">
              <w:rPr>
                <w:sz w:val="22"/>
                <w:szCs w:val="22"/>
              </w:rPr>
              <w:t>.</w:t>
            </w:r>
            <w:r w:rsidR="008501FE" w:rsidRPr="00762A9D">
              <w:rPr>
                <w:sz w:val="22"/>
                <w:szCs w:val="22"/>
              </w:rPr>
              <w:t xml:space="preserve"> 66 </w:t>
            </w:r>
            <w:r w:rsidR="008501FE" w:rsidRPr="00762A9D">
              <w:rPr>
                <w:color w:val="000000"/>
                <w:sz w:val="22"/>
                <w:szCs w:val="22"/>
              </w:rPr>
              <w:t>Закона №</w:t>
            </w:r>
            <w:r w:rsidR="007B0EDD">
              <w:rPr>
                <w:color w:val="000000"/>
                <w:sz w:val="22"/>
                <w:szCs w:val="22"/>
                <w:lang w:val="en-US"/>
              </w:rPr>
              <w:t> </w:t>
            </w:r>
            <w:r w:rsidR="008501FE" w:rsidRPr="00762A9D">
              <w:rPr>
                <w:color w:val="000000"/>
                <w:sz w:val="22"/>
                <w:szCs w:val="22"/>
              </w:rPr>
              <w:t>44-ФЗ (п.1 ч</w:t>
            </w:r>
            <w:r w:rsidR="008756ED" w:rsidRPr="008756ED">
              <w:rPr>
                <w:color w:val="000000"/>
                <w:sz w:val="22"/>
                <w:szCs w:val="22"/>
              </w:rPr>
              <w:t>.</w:t>
            </w:r>
            <w:r w:rsidR="008501FE" w:rsidRPr="00762A9D">
              <w:rPr>
                <w:color w:val="000000"/>
                <w:sz w:val="22"/>
                <w:szCs w:val="22"/>
              </w:rPr>
              <w:t xml:space="preserve"> 4 ст</w:t>
            </w:r>
            <w:r w:rsidR="008756ED" w:rsidRPr="008756ED">
              <w:rPr>
                <w:color w:val="000000"/>
                <w:sz w:val="22"/>
                <w:szCs w:val="22"/>
              </w:rPr>
              <w:t>.</w:t>
            </w:r>
            <w:r w:rsidR="008501FE" w:rsidRPr="00762A9D">
              <w:rPr>
                <w:color w:val="000000"/>
                <w:sz w:val="22"/>
                <w:szCs w:val="22"/>
              </w:rPr>
              <w:t xml:space="preserve"> 67 Закона № 44-ФЗ)</w:t>
            </w:r>
            <w:r w:rsidR="008501FE" w:rsidRPr="00762A9D">
              <w:rPr>
                <w:sz w:val="22"/>
                <w:szCs w:val="22"/>
              </w:rPr>
              <w:t>:</w:t>
            </w:r>
          </w:p>
          <w:p w:rsidR="00A84285" w:rsidRPr="00762A9D" w:rsidRDefault="006D0BE7" w:rsidP="00A8428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84285">
              <w:rPr>
                <w:sz w:val="22"/>
                <w:szCs w:val="22"/>
              </w:rPr>
              <w:t xml:space="preserve"> </w:t>
            </w:r>
            <w:r w:rsidR="00A84285" w:rsidRPr="00762A9D">
              <w:rPr>
                <w:sz w:val="22"/>
                <w:szCs w:val="22"/>
              </w:rPr>
              <w:t>п</w:t>
            </w:r>
            <w:r w:rsidR="00EF5C4E" w:rsidRPr="00EF5C4E">
              <w:rPr>
                <w:sz w:val="22"/>
                <w:szCs w:val="22"/>
              </w:rPr>
              <w:t>.</w:t>
            </w:r>
            <w:r w:rsidR="00A84285" w:rsidRPr="00762A9D">
              <w:rPr>
                <w:sz w:val="22"/>
                <w:szCs w:val="22"/>
              </w:rPr>
              <w:t xml:space="preserve"> </w:t>
            </w:r>
            <w:r w:rsidR="00A84285">
              <w:rPr>
                <w:sz w:val="22"/>
                <w:szCs w:val="22"/>
              </w:rPr>
              <w:t>64</w:t>
            </w:r>
            <w:r w:rsidR="00A84285" w:rsidRPr="00762A9D">
              <w:rPr>
                <w:sz w:val="22"/>
                <w:szCs w:val="22"/>
              </w:rPr>
              <w:t xml:space="preserve"> первой части заявки участника электронного аукциона не содерж</w:t>
            </w:r>
            <w:r w:rsidR="0001497D">
              <w:rPr>
                <w:sz w:val="22"/>
                <w:szCs w:val="22"/>
              </w:rPr>
              <w:t>и</w:t>
            </w:r>
            <w:r w:rsidR="00A84285" w:rsidRPr="00762A9D">
              <w:rPr>
                <w:sz w:val="22"/>
                <w:szCs w:val="22"/>
              </w:rPr>
              <w:t xml:space="preserve">т конкретных показателей, установленных </w:t>
            </w:r>
            <w:proofErr w:type="spellStart"/>
            <w:r w:rsidR="00A84285" w:rsidRPr="00762A9D">
              <w:rPr>
                <w:sz w:val="22"/>
                <w:szCs w:val="22"/>
              </w:rPr>
              <w:t>п.п</w:t>
            </w:r>
            <w:proofErr w:type="spellEnd"/>
            <w:r w:rsidR="00A84285" w:rsidRPr="00762A9D">
              <w:rPr>
                <w:sz w:val="22"/>
                <w:szCs w:val="22"/>
              </w:rPr>
              <w:t xml:space="preserve">. </w:t>
            </w:r>
            <w:r w:rsidR="00EF5C4E">
              <w:rPr>
                <w:sz w:val="22"/>
                <w:szCs w:val="22"/>
                <w:lang w:val="en-US"/>
              </w:rPr>
              <w:t> </w:t>
            </w:r>
            <w:r w:rsidR="00A84285">
              <w:rPr>
                <w:sz w:val="22"/>
                <w:szCs w:val="22"/>
              </w:rPr>
              <w:t>4</w:t>
            </w:r>
            <w:r w:rsidR="00A84285" w:rsidRPr="00762A9D">
              <w:rPr>
                <w:sz w:val="22"/>
                <w:szCs w:val="22"/>
              </w:rPr>
              <w:t xml:space="preserve"> «</w:t>
            </w:r>
            <w:r w:rsidR="00A84285">
              <w:rPr>
                <w:sz w:val="22"/>
                <w:szCs w:val="22"/>
              </w:rPr>
              <w:t>Унитаз-компакт</w:t>
            </w:r>
            <w:r w:rsidR="00A84285" w:rsidRPr="00762A9D">
              <w:rPr>
                <w:sz w:val="22"/>
                <w:szCs w:val="22"/>
              </w:rPr>
              <w:t>» по показател</w:t>
            </w:r>
            <w:r>
              <w:rPr>
                <w:sz w:val="22"/>
                <w:szCs w:val="22"/>
              </w:rPr>
              <w:t>ям</w:t>
            </w:r>
            <w:r w:rsidR="00A84285" w:rsidRPr="00762A9D">
              <w:rPr>
                <w:sz w:val="22"/>
                <w:szCs w:val="22"/>
              </w:rPr>
              <w:t xml:space="preserve"> «Глубина»</w:t>
            </w:r>
            <w:r>
              <w:rPr>
                <w:sz w:val="22"/>
                <w:szCs w:val="22"/>
              </w:rPr>
              <w:t>, «Ширина», «Высота»</w:t>
            </w:r>
            <w:r w:rsidR="00A84285" w:rsidRPr="00762A9D">
              <w:rPr>
                <w:sz w:val="22"/>
                <w:szCs w:val="22"/>
              </w:rPr>
              <w:t xml:space="preserve"> п.</w:t>
            </w:r>
            <w:r w:rsidR="00260A18">
              <w:rPr>
                <w:sz w:val="22"/>
                <w:szCs w:val="22"/>
              </w:rPr>
              <w:t> </w:t>
            </w:r>
            <w:r w:rsidR="00A84285" w:rsidRPr="00762A9D">
              <w:rPr>
                <w:sz w:val="22"/>
                <w:szCs w:val="22"/>
              </w:rPr>
              <w:t xml:space="preserve">2 «Требования к </w:t>
            </w:r>
            <w:r>
              <w:rPr>
                <w:sz w:val="22"/>
                <w:szCs w:val="22"/>
              </w:rPr>
              <w:t>материал</w:t>
            </w:r>
            <w:r w:rsidR="00A84285" w:rsidRPr="00762A9D">
              <w:rPr>
                <w:sz w:val="22"/>
                <w:szCs w:val="22"/>
              </w:rPr>
              <w:t xml:space="preserve">ам, используемым при выполнении работ» части </w:t>
            </w:r>
            <w:r w:rsidR="00A84285" w:rsidRPr="00762A9D">
              <w:rPr>
                <w:sz w:val="22"/>
                <w:szCs w:val="22"/>
                <w:lang w:val="en-US"/>
              </w:rPr>
              <w:t>III</w:t>
            </w:r>
            <w:r w:rsidR="00A84285" w:rsidRPr="00762A9D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 w:rsidR="007907CA">
              <w:rPr>
                <w:sz w:val="22"/>
                <w:szCs w:val="22"/>
              </w:rPr>
              <w:t>.</w:t>
            </w:r>
          </w:p>
          <w:p w:rsidR="006D0BE7" w:rsidRDefault="006D0BE7" w:rsidP="006D0B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2. Сведения, представленные участником электронного аукциона в первой части заявки на участие в электронном аукционе </w:t>
            </w:r>
            <w:r w:rsidR="00260A18" w:rsidRPr="00260A18">
              <w:rPr>
                <w:sz w:val="22"/>
                <w:szCs w:val="22"/>
              </w:rPr>
              <w:t>не соответствуют требованиям, предусмотренным документацией об электронном аукционе</w:t>
            </w:r>
            <w:r w:rsidR="00260A18" w:rsidRPr="00527804">
              <w:rPr>
                <w:sz w:val="22"/>
                <w:szCs w:val="22"/>
              </w:rPr>
              <w:t xml:space="preserve"> </w:t>
            </w:r>
            <w:r w:rsidRPr="00527804">
              <w:rPr>
                <w:sz w:val="22"/>
                <w:szCs w:val="22"/>
              </w:rPr>
              <w:t>(п. 2 ч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4 ст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67 </w:t>
            </w:r>
            <w:r w:rsidRPr="00527804">
              <w:rPr>
                <w:color w:val="000000"/>
                <w:sz w:val="22"/>
                <w:szCs w:val="22"/>
              </w:rPr>
              <w:t>Закона №44-ФЗ</w:t>
            </w:r>
            <w:r w:rsidRPr="00527804">
              <w:rPr>
                <w:sz w:val="22"/>
                <w:szCs w:val="22"/>
              </w:rPr>
              <w:t>):</w:t>
            </w:r>
          </w:p>
          <w:p w:rsidR="000B1A6D" w:rsidRPr="000B1A6D" w:rsidRDefault="000B1A6D" w:rsidP="003800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показатель</w:t>
            </w:r>
            <w:r w:rsidRPr="00527804">
              <w:rPr>
                <w:sz w:val="22"/>
                <w:szCs w:val="22"/>
              </w:rPr>
              <w:t xml:space="preserve"> «</w:t>
            </w:r>
            <w:r w:rsidRPr="00527804">
              <w:rPr>
                <w:rFonts w:eastAsia="SimSun"/>
                <w:sz w:val="22"/>
                <w:szCs w:val="22"/>
              </w:rPr>
              <w:t>Армирование профиля рамы, створки, импоста</w:t>
            </w:r>
            <w:r>
              <w:rPr>
                <w:sz w:val="22"/>
                <w:szCs w:val="22"/>
              </w:rPr>
              <w:t xml:space="preserve">» </w:t>
            </w:r>
            <w:r w:rsidRPr="00527804">
              <w:rPr>
                <w:sz w:val="22"/>
                <w:szCs w:val="22"/>
              </w:rPr>
              <w:t>товара «Оконные блоки»</w:t>
            </w:r>
            <w:r>
              <w:rPr>
                <w:sz w:val="22"/>
                <w:szCs w:val="22"/>
              </w:rPr>
              <w:t xml:space="preserve"> </w:t>
            </w:r>
            <w:r w:rsidRPr="00527804">
              <w:rPr>
                <w:sz w:val="22"/>
                <w:szCs w:val="22"/>
              </w:rPr>
              <w:t>(</w:t>
            </w:r>
            <w:proofErr w:type="spellStart"/>
            <w:r w:rsidRPr="00527804">
              <w:rPr>
                <w:sz w:val="22"/>
                <w:szCs w:val="22"/>
              </w:rPr>
              <w:t>п.п</w:t>
            </w:r>
            <w:proofErr w:type="spellEnd"/>
            <w:r w:rsidRPr="00527804">
              <w:rPr>
                <w:sz w:val="22"/>
                <w:szCs w:val="22"/>
              </w:rPr>
              <w:t>. 1</w:t>
            </w:r>
            <w:r w:rsidRPr="00527804">
              <w:rPr>
                <w:b/>
                <w:sz w:val="22"/>
                <w:szCs w:val="22"/>
              </w:rPr>
              <w:t xml:space="preserve"> </w:t>
            </w:r>
            <w:r w:rsidRPr="00527804">
              <w:rPr>
                <w:sz w:val="22"/>
                <w:szCs w:val="22"/>
              </w:rPr>
              <w:t xml:space="preserve">п. </w:t>
            </w:r>
            <w:r w:rsidRPr="000B1A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527804">
              <w:rPr>
                <w:sz w:val="22"/>
                <w:szCs w:val="22"/>
              </w:rPr>
              <w:t xml:space="preserve">заявки участника электронного аукциона) </w:t>
            </w:r>
            <w:r w:rsidRPr="00336F26">
              <w:rPr>
                <w:sz w:val="22"/>
                <w:szCs w:val="22"/>
              </w:rPr>
              <w:t>не соответству</w:t>
            </w:r>
            <w:r>
              <w:rPr>
                <w:sz w:val="22"/>
                <w:szCs w:val="22"/>
              </w:rPr>
              <w:t>е</w:t>
            </w:r>
            <w:r w:rsidRPr="00336F26">
              <w:rPr>
                <w:sz w:val="22"/>
                <w:szCs w:val="22"/>
              </w:rPr>
              <w:t>т показател</w:t>
            </w:r>
            <w:r>
              <w:rPr>
                <w:sz w:val="22"/>
                <w:szCs w:val="22"/>
              </w:rPr>
              <w:t>ю</w:t>
            </w:r>
            <w:r w:rsidRPr="00336F26">
              <w:rPr>
                <w:sz w:val="22"/>
                <w:szCs w:val="22"/>
              </w:rPr>
              <w:t>, установленн</w:t>
            </w:r>
            <w:r>
              <w:rPr>
                <w:sz w:val="22"/>
                <w:szCs w:val="22"/>
              </w:rPr>
              <w:t>о</w:t>
            </w:r>
            <w:r w:rsidRPr="00336F26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у</w:t>
            </w:r>
            <w:r w:rsidRPr="00527804">
              <w:rPr>
                <w:sz w:val="22"/>
                <w:szCs w:val="22"/>
              </w:rPr>
              <w:t xml:space="preserve"> </w:t>
            </w:r>
            <w:proofErr w:type="spellStart"/>
            <w:r w:rsidRPr="00527804">
              <w:rPr>
                <w:sz w:val="22"/>
                <w:szCs w:val="22"/>
              </w:rPr>
              <w:t>п.п</w:t>
            </w:r>
            <w:proofErr w:type="spellEnd"/>
            <w:r w:rsidRPr="00527804">
              <w:rPr>
                <w:sz w:val="22"/>
                <w:szCs w:val="22"/>
              </w:rPr>
              <w:t xml:space="preserve">. 1 п. 2 «Требования к материалам, используемым при выполнении работ» 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>;</w:t>
            </w:r>
            <w:proofErr w:type="gramEnd"/>
          </w:p>
          <w:p w:rsidR="000B1A6D" w:rsidRPr="000B1A6D" w:rsidRDefault="00336F26" w:rsidP="000B1A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527804">
              <w:rPr>
                <w:sz w:val="22"/>
                <w:szCs w:val="22"/>
              </w:rPr>
              <w:t xml:space="preserve"> показател</w:t>
            </w:r>
            <w:r w:rsidR="007907CA">
              <w:rPr>
                <w:sz w:val="22"/>
                <w:szCs w:val="22"/>
              </w:rPr>
              <w:t>ь</w:t>
            </w:r>
            <w:r w:rsidRPr="00527804">
              <w:rPr>
                <w:sz w:val="22"/>
                <w:szCs w:val="22"/>
              </w:rPr>
              <w:t xml:space="preserve"> «</w:t>
            </w:r>
            <w:r w:rsidR="003800DA">
              <w:rPr>
                <w:rFonts w:eastAsia="SimSun"/>
                <w:sz w:val="22"/>
                <w:szCs w:val="22"/>
              </w:rPr>
              <w:t>Уровень звукового давления на расст.3м</w:t>
            </w:r>
            <w:r>
              <w:rPr>
                <w:sz w:val="22"/>
                <w:szCs w:val="22"/>
              </w:rPr>
              <w:t xml:space="preserve">» </w:t>
            </w:r>
            <w:r w:rsidRPr="00527804">
              <w:rPr>
                <w:sz w:val="22"/>
                <w:szCs w:val="22"/>
              </w:rPr>
              <w:t>товара «</w:t>
            </w:r>
            <w:r w:rsidR="003800DA">
              <w:rPr>
                <w:sz w:val="22"/>
                <w:szCs w:val="22"/>
              </w:rPr>
              <w:t>Канальный вентилятор круглый (серии ВКС)</w:t>
            </w:r>
            <w:r w:rsidRPr="0052780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Pr="00527804">
              <w:rPr>
                <w:sz w:val="22"/>
                <w:szCs w:val="22"/>
              </w:rPr>
              <w:t>(</w:t>
            </w:r>
            <w:proofErr w:type="spellStart"/>
            <w:r w:rsidRPr="00527804">
              <w:rPr>
                <w:sz w:val="22"/>
                <w:szCs w:val="22"/>
              </w:rPr>
              <w:t>п.п</w:t>
            </w:r>
            <w:proofErr w:type="spellEnd"/>
            <w:r w:rsidRPr="00527804">
              <w:rPr>
                <w:sz w:val="22"/>
                <w:szCs w:val="22"/>
              </w:rPr>
              <w:t xml:space="preserve">. </w:t>
            </w:r>
            <w:r w:rsidR="003800DA">
              <w:rPr>
                <w:sz w:val="22"/>
                <w:szCs w:val="22"/>
              </w:rPr>
              <w:t>42</w:t>
            </w:r>
            <w:r w:rsidRPr="00527804">
              <w:rPr>
                <w:b/>
                <w:sz w:val="22"/>
                <w:szCs w:val="22"/>
              </w:rPr>
              <w:t xml:space="preserve"> </w:t>
            </w:r>
            <w:r w:rsidRPr="00527804">
              <w:rPr>
                <w:sz w:val="22"/>
                <w:szCs w:val="22"/>
              </w:rPr>
              <w:t>п. 2</w:t>
            </w:r>
            <w:r>
              <w:rPr>
                <w:sz w:val="22"/>
                <w:szCs w:val="22"/>
              </w:rPr>
              <w:t xml:space="preserve"> </w:t>
            </w:r>
            <w:r w:rsidRPr="00527804">
              <w:rPr>
                <w:sz w:val="22"/>
                <w:szCs w:val="22"/>
              </w:rPr>
              <w:t xml:space="preserve">заявки участника электронного аукциона) </w:t>
            </w:r>
            <w:r w:rsidRPr="00336F26">
              <w:rPr>
                <w:sz w:val="22"/>
                <w:szCs w:val="22"/>
              </w:rPr>
              <w:t>не соответству</w:t>
            </w:r>
            <w:r w:rsidR="003800DA">
              <w:rPr>
                <w:sz w:val="22"/>
                <w:szCs w:val="22"/>
              </w:rPr>
              <w:t>е</w:t>
            </w:r>
            <w:r w:rsidRPr="00336F26">
              <w:rPr>
                <w:sz w:val="22"/>
                <w:szCs w:val="22"/>
              </w:rPr>
              <w:t>т показател</w:t>
            </w:r>
            <w:r w:rsidR="003800DA">
              <w:rPr>
                <w:sz w:val="22"/>
                <w:szCs w:val="22"/>
              </w:rPr>
              <w:t>ю</w:t>
            </w:r>
            <w:r w:rsidRPr="00336F26">
              <w:rPr>
                <w:sz w:val="22"/>
                <w:szCs w:val="22"/>
              </w:rPr>
              <w:t>, установленн</w:t>
            </w:r>
            <w:r w:rsidR="003800DA">
              <w:rPr>
                <w:sz w:val="22"/>
                <w:szCs w:val="22"/>
              </w:rPr>
              <w:t>о</w:t>
            </w:r>
            <w:r w:rsidRPr="00336F26">
              <w:rPr>
                <w:sz w:val="22"/>
                <w:szCs w:val="22"/>
              </w:rPr>
              <w:t>м</w:t>
            </w:r>
            <w:r w:rsidR="003800DA">
              <w:rPr>
                <w:sz w:val="22"/>
                <w:szCs w:val="22"/>
              </w:rPr>
              <w:t>у</w:t>
            </w:r>
            <w:r w:rsidRPr="00527804">
              <w:rPr>
                <w:sz w:val="22"/>
                <w:szCs w:val="22"/>
              </w:rPr>
              <w:t xml:space="preserve"> </w:t>
            </w:r>
            <w:proofErr w:type="spellStart"/>
            <w:r w:rsidRPr="00527804">
              <w:rPr>
                <w:sz w:val="22"/>
                <w:szCs w:val="22"/>
              </w:rPr>
              <w:t>п.п</w:t>
            </w:r>
            <w:proofErr w:type="spellEnd"/>
            <w:r w:rsidRPr="00527804">
              <w:rPr>
                <w:sz w:val="22"/>
                <w:szCs w:val="22"/>
              </w:rPr>
              <w:t xml:space="preserve">. </w:t>
            </w:r>
            <w:r w:rsidR="003800D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527804">
              <w:rPr>
                <w:sz w:val="22"/>
                <w:szCs w:val="22"/>
              </w:rPr>
              <w:t xml:space="preserve"> п. 2 «Требования к материалам, используемым при выполнении работ» 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</w:p>
        </w:tc>
      </w:tr>
      <w:tr w:rsidR="00336F26" w:rsidRPr="00527804" w:rsidTr="009746C1">
        <w:tc>
          <w:tcPr>
            <w:tcW w:w="567" w:type="dxa"/>
          </w:tcPr>
          <w:p w:rsidR="00336F26" w:rsidRPr="008501FE" w:rsidRDefault="00336F26" w:rsidP="008817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</w:tcPr>
          <w:p w:rsidR="00336F26" w:rsidRPr="008501FE" w:rsidRDefault="00336F26" w:rsidP="008817A2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118" w:type="dxa"/>
          </w:tcPr>
          <w:p w:rsidR="00336F26" w:rsidRPr="00527804" w:rsidRDefault="00336F26" w:rsidP="008817A2">
            <w:pPr>
              <w:widowControl w:val="0"/>
              <w:autoSpaceDE w:val="0"/>
              <w:autoSpaceDN w:val="0"/>
              <w:adjustRightInd w:val="0"/>
              <w:ind w:left="34" w:right="33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4536" w:type="dxa"/>
          </w:tcPr>
          <w:p w:rsidR="0001497D" w:rsidRPr="00762A9D" w:rsidRDefault="0001497D" w:rsidP="000149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762A9D">
              <w:rPr>
                <w:sz w:val="22"/>
                <w:szCs w:val="22"/>
              </w:rPr>
              <w:t>Не представлена информация, предусмотренная п</w:t>
            </w:r>
            <w:r>
              <w:rPr>
                <w:sz w:val="22"/>
                <w:szCs w:val="22"/>
              </w:rPr>
              <w:t>.</w:t>
            </w:r>
            <w:r w:rsidRPr="00762A9D">
              <w:rPr>
                <w:sz w:val="22"/>
                <w:szCs w:val="22"/>
              </w:rPr>
              <w:t xml:space="preserve"> 3 ч</w:t>
            </w:r>
            <w:r>
              <w:rPr>
                <w:sz w:val="22"/>
                <w:szCs w:val="22"/>
              </w:rPr>
              <w:t>.</w:t>
            </w:r>
            <w:r w:rsidRPr="00762A9D">
              <w:rPr>
                <w:sz w:val="22"/>
                <w:szCs w:val="22"/>
              </w:rPr>
              <w:t> 3 ст</w:t>
            </w:r>
            <w:r>
              <w:rPr>
                <w:sz w:val="22"/>
                <w:szCs w:val="22"/>
              </w:rPr>
              <w:t>.</w:t>
            </w:r>
            <w:r w:rsidRPr="00762A9D">
              <w:rPr>
                <w:sz w:val="22"/>
                <w:szCs w:val="22"/>
              </w:rPr>
              <w:t xml:space="preserve"> 66 </w:t>
            </w:r>
            <w:r w:rsidRPr="00762A9D">
              <w:rPr>
                <w:color w:val="000000"/>
                <w:sz w:val="22"/>
                <w:szCs w:val="22"/>
              </w:rPr>
              <w:t>Закона № 44-ФЗ (п.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62A9D">
              <w:rPr>
                <w:color w:val="000000"/>
                <w:sz w:val="22"/>
                <w:szCs w:val="22"/>
              </w:rPr>
              <w:t>1 ч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62A9D">
              <w:rPr>
                <w:color w:val="000000"/>
                <w:sz w:val="22"/>
                <w:szCs w:val="22"/>
              </w:rPr>
              <w:t xml:space="preserve"> 4 ст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62A9D">
              <w:rPr>
                <w:color w:val="000000"/>
                <w:sz w:val="22"/>
                <w:szCs w:val="22"/>
              </w:rPr>
              <w:t xml:space="preserve"> 67 Закона № 44-ФЗ)</w:t>
            </w:r>
            <w:r w:rsidRPr="00762A9D">
              <w:rPr>
                <w:sz w:val="22"/>
                <w:szCs w:val="22"/>
              </w:rPr>
              <w:t>:</w:t>
            </w:r>
          </w:p>
          <w:p w:rsidR="0001497D" w:rsidRDefault="0001497D" w:rsidP="000149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762A9D">
              <w:rPr>
                <w:sz w:val="22"/>
                <w:szCs w:val="22"/>
              </w:rPr>
              <w:t>1) перв</w:t>
            </w:r>
            <w:r>
              <w:rPr>
                <w:sz w:val="22"/>
                <w:szCs w:val="22"/>
              </w:rPr>
              <w:t>ая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ь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 </w:t>
            </w:r>
            <w:r w:rsidRPr="008501FE">
              <w:rPr>
                <w:sz w:val="22"/>
                <w:szCs w:val="22"/>
              </w:rPr>
              <w:t xml:space="preserve">не содержит информации о наименовании места </w:t>
            </w:r>
            <w:r w:rsidRPr="00762A9D">
              <w:rPr>
                <w:sz w:val="22"/>
                <w:szCs w:val="22"/>
              </w:rPr>
              <w:t xml:space="preserve">происхождения товаров или наименовании производителей предлагаемых товаров, необходимость указания которых установлена пунктом 22 раздела 1.3 «Информационная карта электронного </w:t>
            </w:r>
            <w:r w:rsidRPr="00762A9D">
              <w:rPr>
                <w:sz w:val="22"/>
                <w:szCs w:val="22"/>
              </w:rPr>
              <w:lastRenderedPageBreak/>
              <w:t xml:space="preserve">аукциона» части </w:t>
            </w:r>
            <w:r w:rsidRPr="00762A9D">
              <w:rPr>
                <w:sz w:val="22"/>
                <w:szCs w:val="22"/>
                <w:lang w:val="en-US"/>
              </w:rPr>
              <w:t>I</w:t>
            </w:r>
            <w:r w:rsidRPr="00762A9D">
              <w:rPr>
                <w:sz w:val="22"/>
                <w:szCs w:val="22"/>
              </w:rPr>
              <w:t xml:space="preserve"> «Электронный аукцион» документации об электронном аукционе</w:t>
            </w:r>
            <w:r>
              <w:rPr>
                <w:sz w:val="22"/>
                <w:szCs w:val="22"/>
              </w:rPr>
              <w:t>;</w:t>
            </w:r>
          </w:p>
          <w:p w:rsidR="00336F26" w:rsidRPr="00762A9D" w:rsidRDefault="0001497D" w:rsidP="00BA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2) </w:t>
            </w:r>
            <w:proofErr w:type="spellStart"/>
            <w:r w:rsidRPr="00762A9D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.п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62A9D"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</w:rPr>
              <w:t>7</w:t>
            </w:r>
            <w:r w:rsidRPr="00762A9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0B1A6D">
              <w:rPr>
                <w:sz w:val="22"/>
                <w:szCs w:val="22"/>
              </w:rPr>
              <w:t>72</w:t>
            </w:r>
            <w:r w:rsidRPr="00762A9D">
              <w:rPr>
                <w:sz w:val="22"/>
                <w:szCs w:val="22"/>
              </w:rPr>
              <w:t xml:space="preserve"> первой части заявки участника электронного аукциона не содержат конкретных показателей, установленных </w:t>
            </w:r>
            <w:proofErr w:type="spellStart"/>
            <w:r w:rsidRPr="00762A9D">
              <w:rPr>
                <w:sz w:val="22"/>
                <w:szCs w:val="22"/>
              </w:rPr>
              <w:t>п.п</w:t>
            </w:r>
            <w:proofErr w:type="spellEnd"/>
            <w:r w:rsidRPr="00762A9D">
              <w:rPr>
                <w:sz w:val="22"/>
                <w:szCs w:val="22"/>
              </w:rPr>
              <w:t>.</w:t>
            </w:r>
            <w:r w:rsidR="00BA24DD">
              <w:rPr>
                <w:sz w:val="22"/>
                <w:szCs w:val="22"/>
              </w:rPr>
              <w:t> </w:t>
            </w:r>
            <w:r w:rsidRPr="00762A9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</w:t>
            </w:r>
            <w:r w:rsidRPr="00762A9D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Маты прошивные из минеральной </w:t>
            </w:r>
            <w:r w:rsidRPr="0001497D">
              <w:rPr>
                <w:sz w:val="22"/>
                <w:szCs w:val="22"/>
              </w:rPr>
              <w:t xml:space="preserve">ваты без обкладок» по показателям «Ширина» и «Толщина», </w:t>
            </w:r>
            <w:proofErr w:type="spellStart"/>
            <w:r w:rsidRPr="0001497D">
              <w:rPr>
                <w:sz w:val="22"/>
                <w:szCs w:val="22"/>
              </w:rPr>
              <w:t>п.п</w:t>
            </w:r>
            <w:proofErr w:type="spellEnd"/>
            <w:r w:rsidRPr="0001497D">
              <w:rPr>
                <w:sz w:val="22"/>
                <w:szCs w:val="22"/>
              </w:rPr>
              <w:t xml:space="preserve">. </w:t>
            </w:r>
            <w:r w:rsidR="00BA24DD">
              <w:rPr>
                <w:sz w:val="22"/>
                <w:szCs w:val="22"/>
              </w:rPr>
              <w:t>72 «Литая асфальтобетонная смесь» по показателю «Марка минерального порошка»</w:t>
            </w:r>
            <w:r w:rsidRPr="0001497D">
              <w:rPr>
                <w:sz w:val="22"/>
                <w:szCs w:val="22"/>
              </w:rPr>
              <w:t xml:space="preserve"> п. 2 «Требования к материалам, используемым при выполнении работ» части </w:t>
            </w:r>
            <w:r w:rsidRPr="0001497D">
              <w:rPr>
                <w:sz w:val="22"/>
                <w:szCs w:val="22"/>
                <w:lang w:val="en-US"/>
              </w:rPr>
              <w:t>III</w:t>
            </w:r>
            <w:r w:rsidRPr="0001497D">
              <w:rPr>
                <w:sz w:val="22"/>
                <w:szCs w:val="22"/>
              </w:rPr>
              <w:t xml:space="preserve"> «Описание объекта</w:t>
            </w:r>
            <w:r w:rsidRPr="00762A9D">
              <w:rPr>
                <w:sz w:val="22"/>
                <w:szCs w:val="22"/>
              </w:rPr>
              <w:t xml:space="preserve"> закупки» документации об электронном аукционе</w:t>
            </w:r>
            <w:proofErr w:type="gramEnd"/>
          </w:p>
        </w:tc>
      </w:tr>
      <w:tr w:rsidR="00336F26" w:rsidRPr="00527804" w:rsidTr="002349FD">
        <w:trPr>
          <w:trHeight w:val="3515"/>
        </w:trPr>
        <w:tc>
          <w:tcPr>
            <w:tcW w:w="567" w:type="dxa"/>
          </w:tcPr>
          <w:p w:rsidR="00336F26" w:rsidRPr="008501FE" w:rsidRDefault="00336F26" w:rsidP="00B740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1560" w:type="dxa"/>
          </w:tcPr>
          <w:p w:rsidR="00336F26" w:rsidRPr="008501FE" w:rsidRDefault="00336F26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118" w:type="dxa"/>
          </w:tcPr>
          <w:p w:rsidR="00336F26" w:rsidRPr="00527804" w:rsidRDefault="00336F26" w:rsidP="004A0CD9">
            <w:pPr>
              <w:widowControl w:val="0"/>
              <w:autoSpaceDE w:val="0"/>
              <w:autoSpaceDN w:val="0"/>
              <w:adjustRightInd w:val="0"/>
              <w:ind w:left="34" w:right="33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4536" w:type="dxa"/>
          </w:tcPr>
          <w:p w:rsidR="0001497D" w:rsidRPr="00527804" w:rsidRDefault="0001497D" w:rsidP="000149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представлена</w:t>
            </w:r>
            <w:r w:rsidRPr="00527804">
              <w:rPr>
                <w:sz w:val="22"/>
                <w:szCs w:val="22"/>
              </w:rPr>
              <w:t xml:space="preserve"> информация, предусмотренная п</w:t>
            </w:r>
            <w:r w:rsidR="008631D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3 ч</w:t>
            </w:r>
            <w:r w:rsidR="008631D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 3 ст</w:t>
            </w:r>
            <w:r w:rsidR="008631D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66 </w:t>
            </w:r>
            <w:r w:rsidRPr="00527804">
              <w:rPr>
                <w:color w:val="000000"/>
                <w:sz w:val="22"/>
                <w:szCs w:val="22"/>
              </w:rPr>
              <w:t xml:space="preserve">Закона </w:t>
            </w:r>
            <w:r w:rsidR="008631D4">
              <w:rPr>
                <w:color w:val="000000"/>
                <w:sz w:val="22"/>
                <w:szCs w:val="22"/>
              </w:rPr>
              <w:t xml:space="preserve">№ </w:t>
            </w:r>
            <w:r w:rsidRPr="00527804">
              <w:rPr>
                <w:color w:val="000000"/>
                <w:sz w:val="22"/>
                <w:szCs w:val="22"/>
              </w:rPr>
              <w:t>44-ФЗ (п. 1 ч</w:t>
            </w:r>
            <w:r w:rsidR="008631D4">
              <w:rPr>
                <w:color w:val="000000"/>
                <w:sz w:val="22"/>
                <w:szCs w:val="22"/>
              </w:rPr>
              <w:t>.</w:t>
            </w:r>
            <w:r w:rsidRPr="00527804">
              <w:rPr>
                <w:color w:val="000000"/>
                <w:sz w:val="22"/>
                <w:szCs w:val="22"/>
              </w:rPr>
              <w:t xml:space="preserve"> 4 ст</w:t>
            </w:r>
            <w:r w:rsidR="008631D4">
              <w:rPr>
                <w:color w:val="000000"/>
                <w:sz w:val="22"/>
                <w:szCs w:val="22"/>
              </w:rPr>
              <w:t>.</w:t>
            </w:r>
            <w:r w:rsidRPr="00527804">
              <w:rPr>
                <w:color w:val="000000"/>
                <w:sz w:val="22"/>
                <w:szCs w:val="22"/>
              </w:rPr>
              <w:t xml:space="preserve"> 67 Закона </w:t>
            </w:r>
            <w:r w:rsidR="008631D4">
              <w:rPr>
                <w:color w:val="000000"/>
                <w:sz w:val="22"/>
                <w:szCs w:val="22"/>
              </w:rPr>
              <w:t>№ </w:t>
            </w:r>
            <w:r w:rsidRPr="00527804">
              <w:rPr>
                <w:color w:val="000000"/>
                <w:sz w:val="22"/>
                <w:szCs w:val="22"/>
              </w:rPr>
              <w:t>44-ФЗ)</w:t>
            </w:r>
            <w:r w:rsidRPr="00527804">
              <w:rPr>
                <w:sz w:val="22"/>
                <w:szCs w:val="22"/>
              </w:rPr>
              <w:t>:</w:t>
            </w:r>
          </w:p>
          <w:p w:rsidR="00336F26" w:rsidRPr="00527804" w:rsidRDefault="0001497D" w:rsidP="000149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 w:rsidRPr="00527804">
              <w:rPr>
                <w:sz w:val="22"/>
                <w:szCs w:val="22"/>
              </w:rPr>
              <w:t>- перв</w:t>
            </w:r>
            <w:r>
              <w:rPr>
                <w:sz w:val="22"/>
                <w:szCs w:val="22"/>
              </w:rPr>
              <w:t>ая</w:t>
            </w:r>
            <w:r w:rsidRPr="00527804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ь</w:t>
            </w:r>
            <w:r w:rsidRPr="00527804">
              <w:rPr>
                <w:sz w:val="22"/>
                <w:szCs w:val="22"/>
              </w:rPr>
              <w:t xml:space="preserve"> заявки участника электронного аукциона не содержит информации о наименовании места происхождения товаров или наименовании производителей</w:t>
            </w:r>
            <w:r>
              <w:rPr>
                <w:sz w:val="22"/>
                <w:szCs w:val="22"/>
              </w:rPr>
              <w:t xml:space="preserve"> предлагаемых</w:t>
            </w:r>
            <w:r w:rsidRPr="00527804">
              <w:rPr>
                <w:sz w:val="22"/>
                <w:szCs w:val="22"/>
              </w:rPr>
              <w:t xml:space="preserve"> товаров, необходимость указания которых установлена пунктом 22 раздела 1.3 «Информационная карта электронного аукциона» части </w:t>
            </w:r>
            <w:r w:rsidRPr="00527804">
              <w:rPr>
                <w:sz w:val="22"/>
                <w:szCs w:val="22"/>
                <w:lang w:val="en-US"/>
              </w:rPr>
              <w:t>I</w:t>
            </w:r>
            <w:r w:rsidRPr="00527804">
              <w:rPr>
                <w:sz w:val="22"/>
                <w:szCs w:val="22"/>
              </w:rPr>
              <w:t xml:space="preserve"> «Электронный аукцион» документации об электронном аукционе</w:t>
            </w:r>
          </w:p>
        </w:tc>
      </w:tr>
    </w:tbl>
    <w:p w:rsidR="00F612E1" w:rsidRPr="00BA24DD" w:rsidRDefault="00F612E1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A5B19" w:rsidRPr="00A564FA" w:rsidRDefault="002C7B54" w:rsidP="00B53FB2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10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394CA2" w:rsidTr="002349FD">
        <w:trPr>
          <w:trHeight w:val="1176"/>
        </w:trPr>
        <w:tc>
          <w:tcPr>
            <w:tcW w:w="56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</w:t>
            </w:r>
            <w:bookmarkStart w:id="0" w:name="_GoBack"/>
            <w:bookmarkEnd w:id="0"/>
            <w:r w:rsidRPr="00394CA2">
              <w:rPr>
                <w:sz w:val="22"/>
                <w:szCs w:val="22"/>
              </w:rPr>
              <w:t>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394CA2" w:rsidRPr="00394CA2" w:rsidTr="00394CA2">
        <w:tc>
          <w:tcPr>
            <w:tcW w:w="567" w:type="dxa"/>
            <w:shd w:val="clear" w:color="auto" w:fill="auto"/>
            <w:vAlign w:val="center"/>
          </w:tcPr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̶</w:t>
            </w:r>
          </w:p>
        </w:tc>
        <w:tc>
          <w:tcPr>
            <w:tcW w:w="3686" w:type="dxa"/>
            <w:shd w:val="clear" w:color="auto" w:fill="auto"/>
          </w:tcPr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Е.Л. Седых</w:t>
            </w:r>
          </w:p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</w:tr>
      <w:tr w:rsidR="00DF2CB2" w:rsidRPr="00394CA2" w:rsidTr="00394CA2">
        <w:tc>
          <w:tcPr>
            <w:tcW w:w="567" w:type="dxa"/>
            <w:shd w:val="clear" w:color="auto" w:fill="auto"/>
            <w:vAlign w:val="center"/>
          </w:tcPr>
          <w:p w:rsidR="00DF2CB2" w:rsidRPr="00394CA2" w:rsidRDefault="00394CA2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F2CB2" w:rsidRPr="00394CA2" w:rsidRDefault="00DF2CB2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F2CB2" w:rsidRPr="00394CA2" w:rsidRDefault="00394CA2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̶</w:t>
            </w:r>
          </w:p>
        </w:tc>
        <w:tc>
          <w:tcPr>
            <w:tcW w:w="3686" w:type="dxa"/>
            <w:shd w:val="clear" w:color="auto" w:fill="auto"/>
          </w:tcPr>
          <w:p w:rsidR="00DF2CB2" w:rsidRPr="00394CA2" w:rsidRDefault="00DF2CB2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DF2CB2" w:rsidRPr="00394CA2" w:rsidRDefault="00DF2CB2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Е.Л. Седых</w:t>
            </w:r>
          </w:p>
          <w:p w:rsidR="00DF2CB2" w:rsidRPr="00394CA2" w:rsidRDefault="00DF2CB2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DF2CB2" w:rsidRPr="00394CA2" w:rsidRDefault="00527804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</w:tr>
      <w:tr w:rsidR="00394CA2" w:rsidRPr="00394CA2" w:rsidTr="00394CA2">
        <w:tc>
          <w:tcPr>
            <w:tcW w:w="567" w:type="dxa"/>
            <w:shd w:val="clear" w:color="auto" w:fill="auto"/>
            <w:vAlign w:val="center"/>
          </w:tcPr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Е.Л. Седых</w:t>
            </w:r>
          </w:p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̶</w:t>
            </w:r>
          </w:p>
        </w:tc>
      </w:tr>
      <w:tr w:rsidR="00394CA2" w:rsidRPr="00394CA2" w:rsidTr="00394CA2">
        <w:tc>
          <w:tcPr>
            <w:tcW w:w="567" w:type="dxa"/>
            <w:shd w:val="clear" w:color="auto" w:fill="auto"/>
            <w:vAlign w:val="center"/>
          </w:tcPr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4CA2" w:rsidRPr="00394CA2" w:rsidRDefault="00394CA2" w:rsidP="00394CA2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̶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Е.Л. Седых</w:t>
            </w:r>
          </w:p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</w:tr>
      <w:tr w:rsidR="00394CA2" w:rsidRPr="00394CA2" w:rsidTr="00394CA2">
        <w:tc>
          <w:tcPr>
            <w:tcW w:w="567" w:type="dxa"/>
            <w:shd w:val="clear" w:color="auto" w:fill="auto"/>
            <w:vAlign w:val="center"/>
          </w:tcPr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4CA2" w:rsidRPr="00394CA2" w:rsidRDefault="00394CA2" w:rsidP="00394CA2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̶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Е.Л. Седых</w:t>
            </w:r>
          </w:p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</w:tr>
      <w:tr w:rsidR="00394CA2" w:rsidRPr="008B297F" w:rsidTr="00394CA2">
        <w:tc>
          <w:tcPr>
            <w:tcW w:w="567" w:type="dxa"/>
            <w:shd w:val="clear" w:color="auto" w:fill="auto"/>
            <w:vAlign w:val="center"/>
          </w:tcPr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4CA2" w:rsidRPr="00394CA2" w:rsidRDefault="00394CA2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̶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Е.Л. Седых</w:t>
            </w:r>
          </w:p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</w:tr>
      <w:tr w:rsidR="00394CA2" w:rsidRPr="008B297F" w:rsidTr="00394CA2">
        <w:tc>
          <w:tcPr>
            <w:tcW w:w="567" w:type="dxa"/>
            <w:shd w:val="clear" w:color="auto" w:fill="auto"/>
            <w:vAlign w:val="center"/>
          </w:tcPr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Е.Л. Седых</w:t>
            </w:r>
          </w:p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4CA2" w:rsidRPr="00394CA2" w:rsidRDefault="00394CA2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̶</w:t>
            </w:r>
          </w:p>
        </w:tc>
      </w:tr>
    </w:tbl>
    <w:p w:rsidR="00B3658C" w:rsidRPr="00A564FA" w:rsidRDefault="00B3658C" w:rsidP="00B3658C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6C24EC" w:rsidRPr="008B297F" w:rsidRDefault="00E76E01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11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1A5B19" w:rsidRPr="00A564FA" w:rsidRDefault="001A5B19" w:rsidP="008B297F">
      <w:pPr>
        <w:jc w:val="both"/>
        <w:rPr>
          <w:sz w:val="24"/>
          <w:szCs w:val="24"/>
        </w:rPr>
      </w:pPr>
    </w:p>
    <w:p w:rsidR="009F3E71" w:rsidRPr="00A564FA" w:rsidRDefault="009F3E71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A564FA" w:rsidRDefault="009F3E71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Подписи:</w:t>
      </w:r>
    </w:p>
    <w:p w:rsidR="009F3E71" w:rsidRPr="00A564FA" w:rsidRDefault="009F3E71" w:rsidP="009F3E71">
      <w:pPr>
        <w:jc w:val="both"/>
        <w:rPr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55"/>
        <w:gridCol w:w="4590"/>
      </w:tblGrid>
      <w:tr w:rsidR="009F3E71" w:rsidRPr="00A564FA" w:rsidTr="00BA24DD">
        <w:trPr>
          <w:trHeight w:val="74"/>
        </w:trPr>
        <w:tc>
          <w:tcPr>
            <w:tcW w:w="5155" w:type="dxa"/>
            <w:shd w:val="clear" w:color="auto" w:fill="auto"/>
          </w:tcPr>
          <w:p w:rsidR="009F3E71" w:rsidRPr="00A564FA" w:rsidRDefault="009F3E71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590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D5298" w:rsidRPr="00A564FA" w:rsidTr="00BA24DD">
        <w:trPr>
          <w:trHeight w:val="74"/>
        </w:trPr>
        <w:tc>
          <w:tcPr>
            <w:tcW w:w="5155" w:type="dxa"/>
            <w:shd w:val="clear" w:color="auto" w:fill="auto"/>
          </w:tcPr>
          <w:p w:rsidR="007D5298" w:rsidRPr="00A564FA" w:rsidRDefault="008B297F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Члены комиссии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90" w:type="dxa"/>
            <w:shd w:val="clear" w:color="auto" w:fill="auto"/>
          </w:tcPr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________________/Е.Л. Седых/</w:t>
            </w:r>
          </w:p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BA24DD">
        <w:trPr>
          <w:trHeight w:val="1120"/>
        </w:trPr>
        <w:tc>
          <w:tcPr>
            <w:tcW w:w="5155" w:type="dxa"/>
            <w:shd w:val="clear" w:color="auto" w:fill="auto"/>
          </w:tcPr>
          <w:p w:rsidR="009F3E71" w:rsidRPr="00A564FA" w:rsidRDefault="009F3E71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________________/Е.В. Сергеева/ 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F84C0E" w:rsidP="00BA24DD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8B297F">
              <w:rPr>
                <w:color w:val="000000"/>
                <w:sz w:val="24"/>
                <w:szCs w:val="24"/>
              </w:rPr>
              <w:t>И.В. Иванкина</w:t>
            </w:r>
            <w:r w:rsidR="008B297F" w:rsidRPr="00A564FA">
              <w:rPr>
                <w:color w:val="000000"/>
                <w:sz w:val="24"/>
                <w:szCs w:val="24"/>
              </w:rPr>
              <w:t xml:space="preserve"> </w:t>
            </w:r>
            <w:r w:rsidR="00C9349E" w:rsidRPr="00A564FA">
              <w:rPr>
                <w:sz w:val="24"/>
                <w:szCs w:val="24"/>
              </w:rPr>
              <w:t>/</w:t>
            </w:r>
          </w:p>
        </w:tc>
      </w:tr>
      <w:tr w:rsidR="00BA24DD" w:rsidRPr="00A564FA" w:rsidTr="00BA24DD">
        <w:trPr>
          <w:trHeight w:val="1539"/>
        </w:trPr>
        <w:tc>
          <w:tcPr>
            <w:tcW w:w="5155" w:type="dxa"/>
            <w:shd w:val="clear" w:color="auto" w:fill="auto"/>
          </w:tcPr>
          <w:p w:rsidR="00BA24DD" w:rsidRPr="00A564FA" w:rsidRDefault="00BA24DD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90" w:type="dxa"/>
            <w:shd w:val="clear" w:color="auto" w:fill="auto"/>
          </w:tcPr>
          <w:p w:rsidR="00BA24DD" w:rsidRPr="00A564FA" w:rsidRDefault="00BA24DD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</w:tc>
      </w:tr>
    </w:tbl>
    <w:p w:rsidR="00837F71" w:rsidRPr="009F3E71" w:rsidRDefault="00837F71" w:rsidP="009F3E71"/>
    <w:sectPr w:rsidR="00837F71" w:rsidRPr="009F3E71" w:rsidSect="00B53FB2">
      <w:footerReference w:type="default" r:id="rId12"/>
      <w:pgSz w:w="11906" w:h="16838" w:code="9"/>
      <w:pgMar w:top="851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A21" w:rsidRDefault="00DB7A21" w:rsidP="00B53FB2">
      <w:r>
        <w:separator/>
      </w:r>
    </w:p>
  </w:endnote>
  <w:endnote w:type="continuationSeparator" w:id="0">
    <w:p w:rsidR="00DB7A21" w:rsidRDefault="00DB7A21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9FD">
          <w:rPr>
            <w:noProof/>
          </w:rPr>
          <w:t>4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A21" w:rsidRDefault="00DB7A21" w:rsidP="00B53FB2">
      <w:r>
        <w:separator/>
      </w:r>
    </w:p>
  </w:footnote>
  <w:footnote w:type="continuationSeparator" w:id="0">
    <w:p w:rsidR="00DB7A21" w:rsidRDefault="00DB7A21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97D"/>
    <w:rsid w:val="00065BA4"/>
    <w:rsid w:val="000819AA"/>
    <w:rsid w:val="00093CD2"/>
    <w:rsid w:val="000B1A6D"/>
    <w:rsid w:val="000C0C7A"/>
    <w:rsid w:val="000C1A64"/>
    <w:rsid w:val="000E30E9"/>
    <w:rsid w:val="000F1976"/>
    <w:rsid w:val="00126638"/>
    <w:rsid w:val="00136E84"/>
    <w:rsid w:val="00143D29"/>
    <w:rsid w:val="00180A01"/>
    <w:rsid w:val="00195F05"/>
    <w:rsid w:val="001A5B19"/>
    <w:rsid w:val="001D21A4"/>
    <w:rsid w:val="001D4785"/>
    <w:rsid w:val="001E0FB1"/>
    <w:rsid w:val="001F17BC"/>
    <w:rsid w:val="001F6983"/>
    <w:rsid w:val="00224549"/>
    <w:rsid w:val="00226AAA"/>
    <w:rsid w:val="002349FD"/>
    <w:rsid w:val="0025669E"/>
    <w:rsid w:val="00260A18"/>
    <w:rsid w:val="002B2372"/>
    <w:rsid w:val="002C0736"/>
    <w:rsid w:val="002C7B54"/>
    <w:rsid w:val="00315268"/>
    <w:rsid w:val="00334230"/>
    <w:rsid w:val="00336F26"/>
    <w:rsid w:val="003646CB"/>
    <w:rsid w:val="003800DA"/>
    <w:rsid w:val="00394CA2"/>
    <w:rsid w:val="003D4696"/>
    <w:rsid w:val="003E64BA"/>
    <w:rsid w:val="00401692"/>
    <w:rsid w:val="004162A2"/>
    <w:rsid w:val="00417BF6"/>
    <w:rsid w:val="00454BEA"/>
    <w:rsid w:val="004649B9"/>
    <w:rsid w:val="00477B02"/>
    <w:rsid w:val="004A0CD9"/>
    <w:rsid w:val="004A6A05"/>
    <w:rsid w:val="004E67BB"/>
    <w:rsid w:val="005025F8"/>
    <w:rsid w:val="00527804"/>
    <w:rsid w:val="00533772"/>
    <w:rsid w:val="00586693"/>
    <w:rsid w:val="00593611"/>
    <w:rsid w:val="005C3DBE"/>
    <w:rsid w:val="00637A36"/>
    <w:rsid w:val="0064357E"/>
    <w:rsid w:val="00681F4F"/>
    <w:rsid w:val="006B20E4"/>
    <w:rsid w:val="006B28EA"/>
    <w:rsid w:val="006B517B"/>
    <w:rsid w:val="006C24EC"/>
    <w:rsid w:val="006D0BE7"/>
    <w:rsid w:val="00720BE5"/>
    <w:rsid w:val="00723A1B"/>
    <w:rsid w:val="00735C52"/>
    <w:rsid w:val="00762A9D"/>
    <w:rsid w:val="0078796A"/>
    <w:rsid w:val="007907CA"/>
    <w:rsid w:val="00790CB9"/>
    <w:rsid w:val="007B0EDD"/>
    <w:rsid w:val="007D5298"/>
    <w:rsid w:val="00813715"/>
    <w:rsid w:val="00827712"/>
    <w:rsid w:val="00835B22"/>
    <w:rsid w:val="008363D7"/>
    <w:rsid w:val="00837F71"/>
    <w:rsid w:val="008501FE"/>
    <w:rsid w:val="008572CD"/>
    <w:rsid w:val="008631D4"/>
    <w:rsid w:val="008756ED"/>
    <w:rsid w:val="008909A7"/>
    <w:rsid w:val="008B297F"/>
    <w:rsid w:val="008B4CB2"/>
    <w:rsid w:val="008D6C17"/>
    <w:rsid w:val="009749B4"/>
    <w:rsid w:val="009818E0"/>
    <w:rsid w:val="00995084"/>
    <w:rsid w:val="009D58F6"/>
    <w:rsid w:val="009F0A54"/>
    <w:rsid w:val="009F3E71"/>
    <w:rsid w:val="00A15C74"/>
    <w:rsid w:val="00A310B4"/>
    <w:rsid w:val="00A449AB"/>
    <w:rsid w:val="00A564FA"/>
    <w:rsid w:val="00A84285"/>
    <w:rsid w:val="00AD5D33"/>
    <w:rsid w:val="00AE4669"/>
    <w:rsid w:val="00B25362"/>
    <w:rsid w:val="00B3658C"/>
    <w:rsid w:val="00B44810"/>
    <w:rsid w:val="00B51412"/>
    <w:rsid w:val="00B53FB2"/>
    <w:rsid w:val="00B63E4C"/>
    <w:rsid w:val="00B74037"/>
    <w:rsid w:val="00B9323D"/>
    <w:rsid w:val="00B96239"/>
    <w:rsid w:val="00BA24DD"/>
    <w:rsid w:val="00BB5962"/>
    <w:rsid w:val="00BD6B31"/>
    <w:rsid w:val="00BE7E21"/>
    <w:rsid w:val="00C32132"/>
    <w:rsid w:val="00C35A17"/>
    <w:rsid w:val="00C508EA"/>
    <w:rsid w:val="00C57C7A"/>
    <w:rsid w:val="00C9349E"/>
    <w:rsid w:val="00CB2CEE"/>
    <w:rsid w:val="00CB6C9D"/>
    <w:rsid w:val="00CF2876"/>
    <w:rsid w:val="00D00825"/>
    <w:rsid w:val="00DB7A21"/>
    <w:rsid w:val="00DF2CB2"/>
    <w:rsid w:val="00E06E24"/>
    <w:rsid w:val="00E3316D"/>
    <w:rsid w:val="00E333EC"/>
    <w:rsid w:val="00E7184B"/>
    <w:rsid w:val="00E72453"/>
    <w:rsid w:val="00E76E01"/>
    <w:rsid w:val="00EF5C4E"/>
    <w:rsid w:val="00EF6F13"/>
    <w:rsid w:val="00F45D11"/>
    <w:rsid w:val="00F612E1"/>
    <w:rsid w:val="00F654BF"/>
    <w:rsid w:val="00F82B6E"/>
    <w:rsid w:val="00F84C0E"/>
    <w:rsid w:val="00FA58ED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DA19A-1893-45F6-8868-A7F79163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Викторовна Иванкина</cp:lastModifiedBy>
  <cp:revision>19</cp:revision>
  <cp:lastPrinted>2014-04-03T10:02:00Z</cp:lastPrinted>
  <dcterms:created xsi:type="dcterms:W3CDTF">2014-03-18T09:41:00Z</dcterms:created>
  <dcterms:modified xsi:type="dcterms:W3CDTF">2014-04-03T13:24:00Z</dcterms:modified>
</cp:coreProperties>
</file>