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F" w:rsidRPr="0047769F" w:rsidRDefault="0047769F" w:rsidP="005928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69F">
        <w:rPr>
          <w:rFonts w:ascii="Times New Roman" w:hAnsi="Times New Roman" w:cs="Times New Roman"/>
          <w:b/>
          <w:sz w:val="20"/>
          <w:szCs w:val="20"/>
        </w:rPr>
        <w:t>Технические характеристики товаров, используемых при выполнении работ</w:t>
      </w:r>
    </w:p>
    <w:tbl>
      <w:tblPr>
        <w:tblW w:w="10146" w:type="dxa"/>
        <w:tblInd w:w="-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230"/>
        <w:gridCol w:w="7230"/>
      </w:tblGrid>
      <w:tr w:rsidR="0047769F" w:rsidRPr="0047769F" w:rsidTr="005928A9">
        <w:trPr>
          <w:trHeight w:hRule="exact" w:val="9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after="6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47769F" w:rsidRPr="0047769F" w:rsidRDefault="0047769F" w:rsidP="00C15AE8">
            <w:pPr>
              <w:spacing w:before="6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товара (товарный знак) используемого при выполнении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Требуемые показатели товара</w:t>
            </w:r>
          </w:p>
        </w:tc>
      </w:tr>
      <w:tr w:rsidR="0047769F" w:rsidRPr="0047769F" w:rsidTr="005928A9">
        <w:trPr>
          <w:trHeight w:hRule="exact" w:val="25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8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47769F" w:rsidRPr="0047769F" w:rsidRDefault="0047769F" w:rsidP="00C15AE8">
            <w:pPr>
              <w:spacing w:before="18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Линокром ТПП</w:t>
            </w:r>
          </w:p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или эквивалент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3536" w:rsidRDefault="0047769F" w:rsidP="00D5353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Подкладочный материал, верхнее покрытие: плёнка, основа: не гниющая стеклоткань, нижнее покрытие: плёнка, вес рулона </w:t>
            </w:r>
            <w:r w:rsidR="00D53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45 кг, размер</w:t>
            </w:r>
            <w:r w:rsidR="00D53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не менее </w:t>
            </w: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15* 1м,</w:t>
            </w:r>
          </w:p>
          <w:p w:rsidR="0047769F" w:rsidRPr="0047769F" w:rsidRDefault="0047769F" w:rsidP="00D535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теплостойкость в течение 2 часов, °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не ниже 80. Масса вяжущего с наплавляемой стороны,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не менее 1,5.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 -15. Потеря посыпки,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/образец, не более 1. Разрывная сила при растяжении, Н, не менее стеклоткань 800.Водопоглощение в течение 24 ч, % по массе, не более 1. Температура гибкости на брусе 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=25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°С, не выше 0, водонепроницаемость при давлении не менее 0,2 МПа, в течение 2 часов абсолютная.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°С, не выше -15, теплостойкость, °С, не менее 80. Водонепроницаемость в течение 72ч при давлении не менее 0,001 МПа абсолютная.</w:t>
            </w:r>
          </w:p>
        </w:tc>
      </w:tr>
      <w:tr w:rsidR="0047769F" w:rsidRPr="0047769F" w:rsidTr="005928A9">
        <w:trPr>
          <w:trHeight w:hRule="exact" w:val="25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4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47769F" w:rsidRPr="0047769F" w:rsidRDefault="0047769F" w:rsidP="00C15AE8">
            <w:pPr>
              <w:spacing w:before="420" w:line="200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Линокром ТКП</w:t>
            </w:r>
          </w:p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или эквивалент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Кровельный материал, верхнее покрытие: </w:t>
            </w:r>
            <w:proofErr w:type="spell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гранулят</w:t>
            </w:r>
            <w:proofErr w:type="spellEnd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основа: стеклоткань, нижнее покрытие: плёнка, вес рулона </w:t>
            </w:r>
            <w:r w:rsidR="00D53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40 кг, размер</w:t>
            </w:r>
            <w:r w:rsidR="00D53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не менее</w:t>
            </w:r>
          </w:p>
          <w:p w:rsidR="00D53536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10* 1м,</w:t>
            </w:r>
          </w:p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теплостойкость в течение 2 часов, °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не ниже 80. Масса вяжущего с наплавляемой стороны,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не менее 1,5.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 -15. Потеря посыпки,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/образец, не более 1. Разрывная сила при растяжении, Н, не менее стеклоткань 800. 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Водопоглощение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течение 24 ч, % по массе, не более 1. Температура гибкости на брусе 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=25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°С, не выше 0, водонепроницаемость при давлении не менее 0,2 МПа, в течение 2 часов абсолютная.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°С, не выше -15, теплостойкость, °С, не менее 80. Водонепроницаемость в течение 72ч при давлении не менее 0,001 МПа абсолютная.</w:t>
            </w:r>
          </w:p>
        </w:tc>
      </w:tr>
      <w:tr w:rsidR="0047769F" w:rsidRPr="0047769F" w:rsidTr="005928A9">
        <w:trPr>
          <w:trHeight w:hRule="exact" w:val="25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:rsidR="0047769F" w:rsidRPr="0047769F" w:rsidRDefault="0047769F" w:rsidP="00C15AE8">
            <w:pPr>
              <w:spacing w:before="120" w:line="160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Битумно-полимерная кровельная горячая мастика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Состав: должна быть многокомпонентная однородная масса, состоящая из нефтяного битума, полиизобутилена и антисептика.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Назначение: Мастика должна предназначаться для приклеивания кровельного ковра из битумных рулонных материалов к основанию, склеивания битумных рулонных материалов кровельного ковра на крышах жилых и промышленных зданий.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Мастика должна использоваться для устройства кровель с уклоном не более 6% при температурах наружного воздуха -32...+40°С.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Температура мастики в момент нанесения на кровлю должна быть не ниже 160</w:t>
            </w:r>
            <w:proofErr w:type="gramStart"/>
            <w:r w:rsidR="00C97387" w:rsidRPr="0047769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Толщина слоя мастики не более 3</w:t>
            </w:r>
            <w:r w:rsidR="00C97387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Срок службы рулонной кровли на этой мастике не менее 10</w:t>
            </w:r>
            <w:r w:rsidR="00C9738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7769F" w:rsidRPr="0047769F" w:rsidTr="00C97387">
        <w:trPr>
          <w:trHeight w:hRule="exact" w:val="53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2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готовый кладочный цементный </w:t>
            </w:r>
          </w:p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прочность сцепления с основанием и малая усадка, предотвращающая возникновение трещин в отделке. Марка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2 или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3 норма подвижности по погружению конуса, свыше 4 до 12 см, водоудерживающая способность растворных смесей должна быть не менее 90%,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расслаиваемость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свежеприготовленных смесей не выше 10%, содержание золы-уноса  не более 20% массы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цемента,температура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раствора от 10 до 15</w:t>
            </w:r>
            <w:proofErr w:type="gram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, прочность растворов на сжатие от М 50 до М75, марка по морозостойкости от F50 до F75, средняя плотность от 1500 до 2000 кг/м3, расход цемента на 1 м3 песка не менее 100 кг, максимально допустимый размер зерен песка для подготовительного и основного слоев штукатурки составляет 2,5 мм. Воду для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затворения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растворных смесей и приготовления добавок применяют в соответствии с государственным стандартом.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Требования к портландцементу: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Портландцемент с активными минеральными добавками не более 20%,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Гарантированная марка - 500 или 400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Предел прочности при сжатии в 28-суточном возрасте марка портландцемента: не менее 39, 2 Мпа,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ПЦ-Д20 или ПЦ-Д5 с активными минеральными добавками доменных гранулированных и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электротермофосфорных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шлаков, % по массе, до: 20,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Начало схватывания цемента: не ранее 45 мин, 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конец схватывания: не позднее 10 ч от начала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затворения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Массовая доля ангидрида серной кислоты (SO3) , % по массе: не менее 1,0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3,5.</w:t>
            </w:r>
            <w:bookmarkStart w:id="0" w:name="_GoBack"/>
            <w:bookmarkEnd w:id="0"/>
          </w:p>
        </w:tc>
      </w:tr>
    </w:tbl>
    <w:p w:rsidR="0047769F" w:rsidRPr="0047769F" w:rsidRDefault="0047769F" w:rsidP="0047769F">
      <w:pPr>
        <w:rPr>
          <w:rFonts w:ascii="Times New Roman" w:hAnsi="Times New Roman" w:cs="Times New Roman"/>
          <w:b/>
          <w:sz w:val="20"/>
          <w:szCs w:val="20"/>
        </w:rPr>
      </w:pPr>
    </w:p>
    <w:p w:rsidR="00C86655" w:rsidRPr="0047769F" w:rsidRDefault="00C86655">
      <w:pPr>
        <w:rPr>
          <w:rFonts w:ascii="Times New Roman" w:hAnsi="Times New Roman" w:cs="Times New Roman"/>
          <w:sz w:val="20"/>
          <w:szCs w:val="20"/>
        </w:rPr>
      </w:pPr>
    </w:p>
    <w:sectPr w:rsidR="00C86655" w:rsidRPr="0047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27B"/>
    <w:multiLevelType w:val="hybridMultilevel"/>
    <w:tmpl w:val="25D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69F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28A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387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536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Никита Владимирович Сапожников</cp:lastModifiedBy>
  <cp:revision>4</cp:revision>
  <dcterms:created xsi:type="dcterms:W3CDTF">2013-07-18T07:03:00Z</dcterms:created>
  <dcterms:modified xsi:type="dcterms:W3CDTF">2013-08-01T05:56:00Z</dcterms:modified>
</cp:coreProperties>
</file>