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A8" w:rsidRPr="00FD756A" w:rsidRDefault="007C5EA8" w:rsidP="007C5EA8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</w:rPr>
      </w:pPr>
      <w:r w:rsidRPr="00FD756A">
        <w:rPr>
          <w:rFonts w:eastAsia="Calibri"/>
          <w:b/>
          <w:sz w:val="24"/>
          <w:szCs w:val="24"/>
        </w:rPr>
        <w:t>Обоснование начальной (максимальной) цены контракта</w:t>
      </w:r>
    </w:p>
    <w:p w:rsidR="007C5EA8" w:rsidRDefault="007C5EA8" w:rsidP="007C5E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7C5EA8" w:rsidRDefault="007C5EA8" w:rsidP="00F93485">
      <w:pPr>
        <w:ind w:left="-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Расчет максимальной цены  контракта на </w:t>
      </w:r>
      <w:r>
        <w:rPr>
          <w:i/>
          <w:sz w:val="24"/>
          <w:szCs w:val="24"/>
        </w:rPr>
        <w:t>оказание услуг с использованием экземпляров СистемКонсультантПлюс</w:t>
      </w:r>
      <w:r>
        <w:rPr>
          <w:sz w:val="24"/>
          <w:szCs w:val="24"/>
        </w:rPr>
        <w:t xml:space="preserve"> произведен посредством применения метода сопоставимых рыночных цен (анализ рынка) на основании  коммерческих  предложений.</w:t>
      </w:r>
    </w:p>
    <w:p w:rsidR="007C5EA8" w:rsidRDefault="007C5EA8" w:rsidP="00F93485">
      <w:pPr>
        <w:widowControl/>
        <w:autoSpaceDE/>
        <w:adjustRightInd/>
        <w:ind w:left="-851"/>
        <w:rPr>
          <w:sz w:val="24"/>
          <w:szCs w:val="24"/>
        </w:rPr>
      </w:pPr>
    </w:p>
    <w:p w:rsidR="007C5EA8" w:rsidRDefault="007C5EA8" w:rsidP="007C5EA8">
      <w:pPr>
        <w:widowControl/>
        <w:autoSpaceDE/>
        <w:adjustRightInd/>
        <w:rPr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5"/>
        <w:gridCol w:w="7"/>
        <w:gridCol w:w="9308"/>
      </w:tblGrid>
      <w:tr w:rsidR="007C5EA8" w:rsidTr="00F93485"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исследования</w:t>
            </w:r>
          </w:p>
        </w:tc>
      </w:tr>
      <w:tr w:rsidR="007C5EA8" w:rsidTr="00F93485"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№1</w:t>
            </w:r>
          </w:p>
        </w:tc>
      </w:tr>
      <w:tr w:rsidR="007C5EA8" w:rsidTr="00F93485"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№2</w:t>
            </w:r>
          </w:p>
        </w:tc>
      </w:tr>
      <w:tr w:rsidR="007C5EA8" w:rsidTr="00F93485">
        <w:trPr>
          <w:trHeight w:val="156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EA8" w:rsidRDefault="007C5EA8" w:rsidP="00F93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№3</w:t>
            </w:r>
          </w:p>
        </w:tc>
      </w:tr>
    </w:tbl>
    <w:p w:rsidR="007C5EA8" w:rsidRDefault="007C5EA8" w:rsidP="007C5EA8">
      <w:pPr>
        <w:widowControl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W w:w="548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2"/>
        <w:gridCol w:w="852"/>
        <w:gridCol w:w="992"/>
        <w:gridCol w:w="1274"/>
        <w:gridCol w:w="1416"/>
        <w:gridCol w:w="1278"/>
        <w:gridCol w:w="1557"/>
      </w:tblGrid>
      <w:tr w:rsidR="00F47F1B" w:rsidTr="00F47F1B">
        <w:trPr>
          <w:trHeight w:val="468"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F1B" w:rsidRDefault="00F47F1B" w:rsidP="00F93485">
            <w:pPr>
              <w:widowControl/>
              <w:autoSpaceDE/>
              <w:adjustRightInd/>
              <w:ind w:left="-9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Кол-во, шт.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</w:t>
            </w:r>
          </w:p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№3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Итого, </w:t>
            </w:r>
          </w:p>
          <w:p w:rsidR="00F47F1B" w:rsidRDefault="00F47F1B" w:rsidP="00F93485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руб. </w:t>
            </w:r>
          </w:p>
        </w:tc>
      </w:tr>
      <w:tr w:rsidR="00F47F1B" w:rsidTr="00F47F1B">
        <w:trPr>
          <w:trHeight w:val="320"/>
        </w:trPr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F1B" w:rsidRPr="00F93485" w:rsidRDefault="00F47F1B" w:rsidP="00A6770B">
            <w:pPr>
              <w:ind w:right="-23"/>
              <w:rPr>
                <w:b/>
                <w:color w:val="000000"/>
                <w:lang w:eastAsia="en-US"/>
              </w:rPr>
            </w:pPr>
            <w:r w:rsidRPr="00F93485">
              <w:rPr>
                <w:b/>
                <w:sz w:val="24"/>
                <w:szCs w:val="24"/>
              </w:rPr>
              <w:t>Оказание услуг с использованием экземпляров СистемКонсультантПлюс:</w:t>
            </w:r>
          </w:p>
          <w:p w:rsidR="00F47F1B" w:rsidRPr="00A6770B" w:rsidRDefault="00F47F1B" w:rsidP="00A6770B">
            <w:pPr>
              <w:spacing w:before="120" w:line="288" w:lineRule="auto"/>
              <w:ind w:right="-23"/>
              <w:rPr>
                <w:color w:val="000000"/>
                <w:sz w:val="16"/>
                <w:szCs w:val="16"/>
                <w:lang w:eastAsia="en-US"/>
              </w:rPr>
            </w:pPr>
            <w:r w:rsidRPr="00A6770B">
              <w:rPr>
                <w:color w:val="000000"/>
                <w:sz w:val="16"/>
                <w:szCs w:val="16"/>
                <w:lang w:eastAsia="en-US"/>
              </w:rPr>
              <w:t>-</w: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begin"/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instrText>DOCVARIABLE</w:instrText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instrText xml:space="preserve"> НАЗВАНИЕСИСТЕМЫ</w:instrTex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separate"/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t>СПС КонсультантПлюс</w:t>
            </w:r>
            <w:proofErr w:type="gramStart"/>
            <w:r w:rsidRPr="00A6770B">
              <w:rPr>
                <w:color w:val="000000"/>
                <w:sz w:val="16"/>
                <w:szCs w:val="16"/>
                <w:lang w:eastAsia="en-US"/>
              </w:rPr>
              <w:t>:И</w:t>
            </w:r>
            <w:proofErr w:type="gramEnd"/>
            <w:r w:rsidRPr="00A6770B">
              <w:rPr>
                <w:color w:val="000000"/>
                <w:sz w:val="16"/>
                <w:szCs w:val="16"/>
                <w:lang w:eastAsia="en-US"/>
              </w:rPr>
              <w:t>вановский выпуск ЛСВ (лок)</w: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end"/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:rsidR="00F47F1B" w:rsidRDefault="00F47F1B" w:rsidP="00F93485">
            <w:pPr>
              <w:spacing w:line="288" w:lineRule="auto"/>
              <w:ind w:right="-20"/>
              <w:rPr>
                <w:color w:val="000000"/>
                <w:sz w:val="16"/>
                <w:szCs w:val="16"/>
                <w:lang w:eastAsia="en-US"/>
              </w:rPr>
            </w:pPr>
            <w:r w:rsidRPr="00A6770B">
              <w:rPr>
                <w:color w:val="000000"/>
                <w:sz w:val="16"/>
                <w:szCs w:val="16"/>
                <w:lang w:eastAsia="en-US"/>
              </w:rPr>
              <w:t>-</w: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begin"/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instrText>DOCVARIABLE</w:instrText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instrText xml:space="preserve"> "НАЗВАНИЕСИСТЕМЫ,1"</w:instrTex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separate"/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t>СПС КонсультантПлюс</w:t>
            </w:r>
            <w:proofErr w:type="gramStart"/>
            <w:r w:rsidRPr="00A6770B">
              <w:rPr>
                <w:color w:val="000000"/>
                <w:sz w:val="16"/>
                <w:szCs w:val="16"/>
                <w:lang w:eastAsia="en-US"/>
              </w:rPr>
              <w:t>:В</w:t>
            </w:r>
            <w:proofErr w:type="gramEnd"/>
            <w:r w:rsidRPr="00A6770B">
              <w:rPr>
                <w:color w:val="000000"/>
                <w:sz w:val="16"/>
                <w:szCs w:val="16"/>
                <w:lang w:eastAsia="en-US"/>
              </w:rPr>
              <w:t>ерсияПроф ЛСВ (лок)</w: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end"/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t xml:space="preserve"> -</w: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begin"/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instrText>DOCVARIABLE</w:instrText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instrText xml:space="preserve"> "НАЗВАНИЕСИСТЕМЫ,10"</w:instrTex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separate"/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t xml:space="preserve">СС </w:t>
            </w:r>
          </w:p>
          <w:p w:rsidR="00F47F1B" w:rsidRPr="00A6770B" w:rsidRDefault="00F47F1B" w:rsidP="00F93485">
            <w:pPr>
              <w:spacing w:line="288" w:lineRule="auto"/>
              <w:ind w:right="-20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t>КонсультантПлюс</w:t>
            </w:r>
            <w:proofErr w:type="gramStart"/>
            <w:r w:rsidRPr="00A6770B">
              <w:rPr>
                <w:color w:val="000000"/>
                <w:sz w:val="16"/>
                <w:szCs w:val="16"/>
                <w:lang w:eastAsia="en-US"/>
              </w:rPr>
              <w:t>:К</w:t>
            </w:r>
            <w:proofErr w:type="gramEnd"/>
            <w:r w:rsidRPr="00A6770B">
              <w:rPr>
                <w:color w:val="000000"/>
                <w:sz w:val="16"/>
                <w:szCs w:val="16"/>
                <w:lang w:eastAsia="en-US"/>
              </w:rPr>
              <w:t>омментарии законодательства ЛСВ (лок)</w: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end"/>
            </w:r>
          </w:p>
          <w:p w:rsidR="00F47F1B" w:rsidRDefault="00F47F1B" w:rsidP="00F93485">
            <w:pPr>
              <w:spacing w:line="288" w:lineRule="auto"/>
              <w:ind w:right="-20"/>
              <w:rPr>
                <w:color w:val="000000"/>
                <w:lang w:eastAsia="en-US"/>
              </w:rPr>
            </w:pPr>
            <w:r w:rsidRPr="00A6770B">
              <w:rPr>
                <w:color w:val="000000"/>
                <w:sz w:val="16"/>
                <w:szCs w:val="16"/>
                <w:lang w:eastAsia="en-US"/>
              </w:rPr>
              <w:t>-</w: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begin"/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instrText>DOCVARIABLE</w:instrText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instrText xml:space="preserve"> "НАЗВАНИЕСИСТЕМЫ,11"</w:instrTex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separate"/>
            </w:r>
            <w:r w:rsidRPr="00A6770B">
              <w:rPr>
                <w:color w:val="000000"/>
                <w:sz w:val="16"/>
                <w:szCs w:val="16"/>
                <w:lang w:eastAsia="en-US"/>
              </w:rPr>
              <w:t>СС КонсультантПлюс</w:t>
            </w:r>
            <w:proofErr w:type="gramStart"/>
            <w:r w:rsidRPr="00A6770B">
              <w:rPr>
                <w:color w:val="000000"/>
                <w:sz w:val="16"/>
                <w:szCs w:val="16"/>
                <w:lang w:eastAsia="en-US"/>
              </w:rPr>
              <w:t>:К</w:t>
            </w:r>
            <w:proofErr w:type="gramEnd"/>
            <w:r w:rsidRPr="00A6770B">
              <w:rPr>
                <w:color w:val="000000"/>
                <w:sz w:val="16"/>
                <w:szCs w:val="16"/>
                <w:lang w:eastAsia="en-US"/>
              </w:rPr>
              <w:t>онсультации для бюджетных организаций ЛСВ (лок)</w:t>
            </w:r>
            <w:r w:rsidRPr="00A6770B">
              <w:rPr>
                <w:color w:val="000000"/>
                <w:sz w:val="16"/>
                <w:szCs w:val="16"/>
                <w:lang w:val="en-US" w:eastAsia="en-US"/>
              </w:rPr>
              <w:fldChar w:fldCharType="end"/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</w:p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</w:p>
          <w:p w:rsidR="00F47F1B" w:rsidRDefault="00F47F1B" w:rsidP="00F47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125088,00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</w:p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127400,00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</w:p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126240,00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7F1B" w:rsidRDefault="00F47F1B" w:rsidP="005848D3">
            <w:pPr>
              <w:jc w:val="center"/>
              <w:rPr>
                <w:sz w:val="24"/>
                <w:szCs w:val="24"/>
              </w:rPr>
            </w:pPr>
          </w:p>
          <w:p w:rsidR="00F47F1B" w:rsidRDefault="00F47F1B" w:rsidP="00F47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126242,70</w:t>
            </w:r>
          </w:p>
        </w:tc>
        <w:bookmarkStart w:id="0" w:name="_GoBack"/>
        <w:bookmarkEnd w:id="0"/>
      </w:tr>
    </w:tbl>
    <w:p w:rsidR="007C5EA8" w:rsidRDefault="007C5EA8" w:rsidP="007C5EA8">
      <w:pPr>
        <w:widowControl/>
        <w:autoSpaceDE/>
        <w:adjustRightInd/>
        <w:rPr>
          <w:sz w:val="24"/>
          <w:szCs w:val="24"/>
        </w:rPr>
      </w:pPr>
    </w:p>
    <w:p w:rsidR="007C5EA8" w:rsidRDefault="007C5EA8" w:rsidP="00F93485">
      <w:pPr>
        <w:widowControl/>
        <w:autoSpaceDE/>
        <w:adjustRightInd/>
        <w:ind w:left="-851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ВЫВОД: Проведенные исследования позволяют определить начальную максимальную цену контракта в размере   </w:t>
      </w:r>
      <w:r w:rsidR="00A6770B">
        <w:rPr>
          <w:sz w:val="24"/>
          <w:szCs w:val="24"/>
        </w:rPr>
        <w:t>126243</w:t>
      </w:r>
      <w:r w:rsidR="00F47F1B">
        <w:rPr>
          <w:sz w:val="24"/>
          <w:szCs w:val="24"/>
        </w:rPr>
        <w:t>,0</w:t>
      </w:r>
      <w:r w:rsidR="00A6770B">
        <w:rPr>
          <w:sz w:val="24"/>
          <w:szCs w:val="24"/>
        </w:rPr>
        <w:t xml:space="preserve">0 </w:t>
      </w:r>
      <w:r>
        <w:rPr>
          <w:sz w:val="24"/>
          <w:szCs w:val="24"/>
        </w:rPr>
        <w:t>руб.</w:t>
      </w:r>
    </w:p>
    <w:p w:rsidR="007C5EA8" w:rsidRPr="00073DAD" w:rsidRDefault="007C5EA8" w:rsidP="007C5EA8">
      <w:pPr>
        <w:jc w:val="both"/>
        <w:rPr>
          <w:sz w:val="24"/>
          <w:szCs w:val="24"/>
        </w:rPr>
      </w:pPr>
    </w:p>
    <w:p w:rsidR="009E4D9C" w:rsidRDefault="009E4D9C"/>
    <w:sectPr w:rsidR="009E4D9C" w:rsidSect="00F93485">
      <w:footerReference w:type="even" r:id="rId7"/>
      <w:footerReference w:type="default" r:id="rId8"/>
      <w:footerReference w:type="first" r:id="rId9"/>
      <w:footnotePr>
        <w:numFmt w:val="chicago"/>
        <w:numRestart w:val="eachPage"/>
      </w:footnotePr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47F1B">
      <w:r>
        <w:separator/>
      </w:r>
    </w:p>
  </w:endnote>
  <w:endnote w:type="continuationSeparator" w:id="0">
    <w:p w:rsidR="00000000" w:rsidRDefault="00F4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85" w:rsidRDefault="00F93485" w:rsidP="00F9348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93485" w:rsidRDefault="00F9348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85" w:rsidRDefault="00F93485" w:rsidP="00F93485">
    <w:pPr>
      <w:pStyle w:val="a4"/>
      <w:framePr w:wrap="around" w:vAnchor="text" w:hAnchor="page" w:x="6081" w:y="32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47F1B">
      <w:rPr>
        <w:rStyle w:val="a3"/>
        <w:noProof/>
      </w:rPr>
      <w:t>1</w:t>
    </w:r>
    <w:r>
      <w:rPr>
        <w:rStyle w:val="a3"/>
      </w:rPr>
      <w:fldChar w:fldCharType="end"/>
    </w:r>
  </w:p>
  <w:p w:rsidR="00F93485" w:rsidRDefault="00F93485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485" w:rsidRDefault="00F93485" w:rsidP="00F93485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47F1B">
      <w:r>
        <w:separator/>
      </w:r>
    </w:p>
  </w:footnote>
  <w:footnote w:type="continuationSeparator" w:id="0">
    <w:p w:rsidR="00000000" w:rsidRDefault="00F47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A8"/>
    <w:rsid w:val="0008703E"/>
    <w:rsid w:val="005848D3"/>
    <w:rsid w:val="007C5EA8"/>
    <w:rsid w:val="008A3AC3"/>
    <w:rsid w:val="009853E4"/>
    <w:rsid w:val="009E4D9C"/>
    <w:rsid w:val="00A6770B"/>
    <w:rsid w:val="00B17F57"/>
    <w:rsid w:val="00C92B74"/>
    <w:rsid w:val="00F47F1B"/>
    <w:rsid w:val="00F93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C5EA8"/>
    <w:rPr>
      <w:rFonts w:ascii="Times New Roman" w:hAnsi="Times New Roman"/>
    </w:rPr>
  </w:style>
  <w:style w:type="paragraph" w:styleId="a4">
    <w:name w:val="footer"/>
    <w:basedOn w:val="a"/>
    <w:link w:val="a5"/>
    <w:uiPriority w:val="99"/>
    <w:rsid w:val="007C5E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5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7C5EA8"/>
    <w:pPr>
      <w:spacing w:line="278" w:lineRule="exact"/>
      <w:jc w:val="center"/>
    </w:pPr>
    <w:rPr>
      <w:sz w:val="24"/>
      <w:szCs w:val="24"/>
    </w:rPr>
  </w:style>
  <w:style w:type="character" w:customStyle="1" w:styleId="FontStyle13">
    <w:name w:val="Font Style13"/>
    <w:uiPriority w:val="99"/>
    <w:rsid w:val="007C5EA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4">
    <w:name w:val="Font Style14"/>
    <w:uiPriority w:val="99"/>
    <w:rsid w:val="007C5EA8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uiPriority w:val="99"/>
    <w:rsid w:val="007C5EA8"/>
    <w:rPr>
      <w:sz w:val="24"/>
      <w:szCs w:val="24"/>
    </w:rPr>
  </w:style>
  <w:style w:type="paragraph" w:customStyle="1" w:styleId="Style9">
    <w:name w:val="Style9"/>
    <w:basedOn w:val="a"/>
    <w:uiPriority w:val="99"/>
    <w:rsid w:val="007C5EA8"/>
    <w:pPr>
      <w:spacing w:line="278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7C5EA8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uiPriority w:val="99"/>
    <w:rsid w:val="007C5EA8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47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F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C5EA8"/>
    <w:rPr>
      <w:rFonts w:ascii="Times New Roman" w:hAnsi="Times New Roman"/>
    </w:rPr>
  </w:style>
  <w:style w:type="paragraph" w:styleId="a4">
    <w:name w:val="footer"/>
    <w:basedOn w:val="a"/>
    <w:link w:val="a5"/>
    <w:uiPriority w:val="99"/>
    <w:rsid w:val="007C5EA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C5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7C5EA8"/>
    <w:pPr>
      <w:spacing w:line="278" w:lineRule="exact"/>
      <w:jc w:val="center"/>
    </w:pPr>
    <w:rPr>
      <w:sz w:val="24"/>
      <w:szCs w:val="24"/>
    </w:rPr>
  </w:style>
  <w:style w:type="character" w:customStyle="1" w:styleId="FontStyle13">
    <w:name w:val="Font Style13"/>
    <w:uiPriority w:val="99"/>
    <w:rsid w:val="007C5EA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4">
    <w:name w:val="Font Style14"/>
    <w:uiPriority w:val="99"/>
    <w:rsid w:val="007C5EA8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uiPriority w:val="99"/>
    <w:rsid w:val="007C5EA8"/>
    <w:rPr>
      <w:sz w:val="24"/>
      <w:szCs w:val="24"/>
    </w:rPr>
  </w:style>
  <w:style w:type="paragraph" w:customStyle="1" w:styleId="Style9">
    <w:name w:val="Style9"/>
    <w:basedOn w:val="a"/>
    <w:uiPriority w:val="99"/>
    <w:rsid w:val="007C5EA8"/>
    <w:pPr>
      <w:spacing w:line="278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7C5EA8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uiPriority w:val="99"/>
    <w:rsid w:val="007C5EA8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47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cp:lastPrinted>2015-02-02T14:34:00Z</cp:lastPrinted>
  <dcterms:created xsi:type="dcterms:W3CDTF">2015-01-28T08:29:00Z</dcterms:created>
  <dcterms:modified xsi:type="dcterms:W3CDTF">2015-02-02T14:34:00Z</dcterms:modified>
</cp:coreProperties>
</file>