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2E31" w:rsidRDefault="00922E31" w:rsidP="00FC0744">
      <w:pPr>
        <w:pStyle w:val="a4"/>
        <w:jc w:val="both"/>
        <w:rPr>
          <w:sz w:val="24"/>
          <w:szCs w:val="24"/>
          <w:lang w:val="en-US"/>
        </w:rPr>
      </w:pPr>
    </w:p>
    <w:p w:rsidR="00922E31" w:rsidRDefault="00922E31" w:rsidP="00FC0744">
      <w:pPr>
        <w:pStyle w:val="a4"/>
        <w:jc w:val="both"/>
        <w:rPr>
          <w:sz w:val="24"/>
          <w:szCs w:val="24"/>
          <w:lang w:val="en-US"/>
        </w:rPr>
      </w:pPr>
    </w:p>
    <w:p w:rsidR="00922E31" w:rsidRPr="00922E31" w:rsidRDefault="00922E31" w:rsidP="00922E31">
      <w:pPr>
        <w:pStyle w:val="a4"/>
        <w:jc w:val="center"/>
        <w:rPr>
          <w:b/>
          <w:sz w:val="28"/>
          <w:szCs w:val="28"/>
        </w:rPr>
      </w:pPr>
      <w:r w:rsidRPr="00922E31">
        <w:rPr>
          <w:b/>
          <w:sz w:val="28"/>
          <w:szCs w:val="28"/>
        </w:rPr>
        <w:t>Описание объекта закупки</w:t>
      </w:r>
    </w:p>
    <w:p w:rsidR="00FC0744" w:rsidRPr="005E0BB9" w:rsidRDefault="00FC0744" w:rsidP="00FC0744">
      <w:pPr>
        <w:pStyle w:val="a4"/>
        <w:jc w:val="both"/>
        <w:rPr>
          <w:sz w:val="24"/>
          <w:szCs w:val="24"/>
        </w:rPr>
      </w:pPr>
      <w:r w:rsidRPr="005E0BB9">
        <w:rPr>
          <w:sz w:val="24"/>
          <w:szCs w:val="24"/>
        </w:rPr>
        <w:t>1) Наименование и описание объекта закупки с учетом требований, предусмотренных правилами описания объекта закупки, изложенных в статье 33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FC0744" w:rsidRPr="005E0BB9" w:rsidRDefault="00FC0744" w:rsidP="00FC0744">
      <w:pPr>
        <w:widowControl/>
        <w:jc w:val="both"/>
        <w:rPr>
          <w:sz w:val="24"/>
          <w:szCs w:val="24"/>
        </w:rPr>
      </w:pPr>
      <w:r w:rsidRPr="005E0BB9">
        <w:rPr>
          <w:sz w:val="24"/>
          <w:szCs w:val="24"/>
        </w:rPr>
        <w:t>Функциональные, технические и качественные характеристики объекта закупки:</w:t>
      </w:r>
    </w:p>
    <w:p w:rsidR="00666EBB" w:rsidRPr="005E0BB9" w:rsidRDefault="002A6A15" w:rsidP="00666EBB">
      <w:pPr>
        <w:pStyle w:val="ConsPlusCell"/>
        <w:widowControl/>
        <w:jc w:val="both"/>
        <w:rPr>
          <w:rFonts w:ascii="Times New Roman" w:hAnsi="Times New Roman" w:cs="Times New Roman"/>
          <w:sz w:val="24"/>
          <w:szCs w:val="24"/>
        </w:rPr>
      </w:pPr>
      <w:r w:rsidRPr="002A6A15">
        <w:rPr>
          <w:rFonts w:ascii="Times New Roman" w:hAnsi="Times New Roman" w:cs="Times New Roman"/>
          <w:b/>
          <w:sz w:val="24"/>
          <w:szCs w:val="24"/>
        </w:rPr>
        <w:t>Мясо кур свежемороженое (тушки цыплят бройлеров 1 категории)</w:t>
      </w:r>
      <w:r>
        <w:rPr>
          <w:b/>
          <w:sz w:val="24"/>
          <w:szCs w:val="24"/>
        </w:rPr>
        <w:t xml:space="preserve"> </w:t>
      </w:r>
      <w:r w:rsidR="00666EBB" w:rsidRPr="005E0BB9">
        <w:rPr>
          <w:rFonts w:ascii="Times New Roman" w:hAnsi="Times New Roman" w:cs="Times New Roman"/>
          <w:sz w:val="24"/>
          <w:szCs w:val="24"/>
        </w:rPr>
        <w:t>Г</w:t>
      </w:r>
      <w:r>
        <w:rPr>
          <w:rFonts w:ascii="Times New Roman" w:hAnsi="Times New Roman" w:cs="Times New Roman"/>
          <w:sz w:val="24"/>
          <w:szCs w:val="24"/>
        </w:rPr>
        <w:t>лубокозамороженные, потрошенные</w:t>
      </w:r>
      <w:r w:rsidR="00666EBB" w:rsidRPr="005E0BB9">
        <w:rPr>
          <w:rFonts w:ascii="Times New Roman" w:hAnsi="Times New Roman" w:cs="Times New Roman"/>
          <w:sz w:val="24"/>
          <w:szCs w:val="24"/>
        </w:rPr>
        <w:t xml:space="preserve">. Без содержания фосфатов. </w:t>
      </w:r>
      <w:proofErr w:type="gramStart"/>
      <w:r w:rsidR="00666EBB" w:rsidRPr="005E0BB9">
        <w:rPr>
          <w:rFonts w:ascii="Times New Roman" w:hAnsi="Times New Roman" w:cs="Times New Roman"/>
          <w:sz w:val="24"/>
          <w:szCs w:val="24"/>
        </w:rPr>
        <w:t>Тушки должны соответствовать требованиям: хорошо обескровлены, чистые; без посторонних включений (например, стекла, резины, металла); без посторонних запахов; без фекальных загрязнений; без видимых кровяных сгустков; без остатков кишечника и клоаки, трахеи, пищевода, зрелых репродуктивных органов; без холодильных ожогов, пятен от разлитой желчи.</w:t>
      </w:r>
      <w:proofErr w:type="gramEnd"/>
      <w:r w:rsidR="00666EBB" w:rsidRPr="005E0BB9">
        <w:rPr>
          <w:rFonts w:ascii="Times New Roman" w:hAnsi="Times New Roman" w:cs="Times New Roman"/>
          <w:sz w:val="24"/>
          <w:szCs w:val="24"/>
        </w:rPr>
        <w:t xml:space="preserve"> Не допускается использование пищевых добавок и других ингредиентов, включая воду, фосфатов, усилителей вкуса и аромата, бензойной, </w:t>
      </w:r>
      <w:proofErr w:type="spellStart"/>
      <w:r w:rsidR="00666EBB" w:rsidRPr="005E0BB9">
        <w:rPr>
          <w:rFonts w:ascii="Times New Roman" w:hAnsi="Times New Roman" w:cs="Times New Roman"/>
          <w:sz w:val="24"/>
          <w:szCs w:val="24"/>
        </w:rPr>
        <w:t>сорбиновой</w:t>
      </w:r>
      <w:proofErr w:type="spellEnd"/>
      <w:r w:rsidR="00666EBB" w:rsidRPr="005E0BB9">
        <w:rPr>
          <w:rFonts w:ascii="Times New Roman" w:hAnsi="Times New Roman" w:cs="Times New Roman"/>
          <w:sz w:val="24"/>
          <w:szCs w:val="24"/>
        </w:rPr>
        <w:t xml:space="preserve"> кислот и их солей, регуляторов кислотности, загустителей, стабилизаторов, эмульгаторов, а так же комплексных пищевых добавок, в составе которых присутствуют фосфаты, усилители вкуса и аромата, </w:t>
      </w:r>
      <w:proofErr w:type="gramStart"/>
      <w:r w:rsidR="00666EBB" w:rsidRPr="005E0BB9">
        <w:rPr>
          <w:rFonts w:ascii="Times New Roman" w:hAnsi="Times New Roman" w:cs="Times New Roman"/>
          <w:sz w:val="24"/>
          <w:szCs w:val="24"/>
        </w:rPr>
        <w:t>бензойная</w:t>
      </w:r>
      <w:proofErr w:type="gramEnd"/>
      <w:r w:rsidR="00666EBB" w:rsidRPr="005E0BB9">
        <w:rPr>
          <w:rFonts w:ascii="Times New Roman" w:hAnsi="Times New Roman" w:cs="Times New Roman"/>
          <w:sz w:val="24"/>
          <w:szCs w:val="24"/>
        </w:rPr>
        <w:t xml:space="preserve">, </w:t>
      </w:r>
      <w:proofErr w:type="spellStart"/>
      <w:r w:rsidR="00666EBB" w:rsidRPr="005E0BB9">
        <w:rPr>
          <w:rFonts w:ascii="Times New Roman" w:hAnsi="Times New Roman" w:cs="Times New Roman"/>
          <w:sz w:val="24"/>
          <w:szCs w:val="24"/>
        </w:rPr>
        <w:t>сорбиновая</w:t>
      </w:r>
      <w:proofErr w:type="spellEnd"/>
      <w:r w:rsidR="00666EBB" w:rsidRPr="005E0BB9">
        <w:rPr>
          <w:rFonts w:ascii="Times New Roman" w:hAnsi="Times New Roman" w:cs="Times New Roman"/>
          <w:sz w:val="24"/>
          <w:szCs w:val="24"/>
        </w:rPr>
        <w:t xml:space="preserve"> кислоты и их соли. </w:t>
      </w:r>
      <w:r w:rsidR="00666EBB" w:rsidRPr="005E0BB9">
        <w:rPr>
          <w:rFonts w:ascii="Times New Roman" w:hAnsi="Times New Roman" w:cs="Times New Roman"/>
          <w:color w:val="000000"/>
          <w:sz w:val="24"/>
          <w:szCs w:val="24"/>
        </w:rPr>
        <w:t xml:space="preserve">Не допускается к поставке мясо </w:t>
      </w:r>
      <w:proofErr w:type="gramStart"/>
      <w:r w:rsidR="00666EBB" w:rsidRPr="005E0BB9">
        <w:rPr>
          <w:rFonts w:ascii="Times New Roman" w:hAnsi="Times New Roman" w:cs="Times New Roman"/>
          <w:color w:val="000000"/>
          <w:sz w:val="24"/>
          <w:szCs w:val="24"/>
        </w:rPr>
        <w:t>кур</w:t>
      </w:r>
      <w:proofErr w:type="gramEnd"/>
      <w:r w:rsidR="00666EBB" w:rsidRPr="005E0BB9">
        <w:rPr>
          <w:rFonts w:ascii="Times New Roman" w:hAnsi="Times New Roman" w:cs="Times New Roman"/>
          <w:color w:val="000000"/>
          <w:sz w:val="24"/>
          <w:szCs w:val="24"/>
        </w:rPr>
        <w:t xml:space="preserve"> инжектированное соляным раствором или эмульсией.</w:t>
      </w:r>
    </w:p>
    <w:p w:rsidR="00666EBB" w:rsidRPr="005E0BB9" w:rsidRDefault="00666EBB" w:rsidP="00666EBB">
      <w:pPr>
        <w:pStyle w:val="ConsPlusCell"/>
        <w:widowControl/>
        <w:jc w:val="both"/>
        <w:rPr>
          <w:rFonts w:ascii="Times New Roman" w:hAnsi="Times New Roman" w:cs="Times New Roman"/>
          <w:sz w:val="24"/>
          <w:szCs w:val="24"/>
        </w:rPr>
      </w:pPr>
      <w:r w:rsidRPr="005E0BB9">
        <w:rPr>
          <w:rFonts w:ascii="Times New Roman" w:hAnsi="Times New Roman" w:cs="Times New Roman"/>
          <w:sz w:val="24"/>
          <w:szCs w:val="24"/>
        </w:rPr>
        <w:t xml:space="preserve">Мышцы развиты хорошо. Форма груди округлая. Отложения подкожного жира в области нижней части живота незначительные. Запах свойственный свежему мясу. Цвет мышечной ткани от </w:t>
      </w:r>
      <w:proofErr w:type="gramStart"/>
      <w:r w:rsidRPr="005E0BB9">
        <w:rPr>
          <w:rFonts w:ascii="Times New Roman" w:hAnsi="Times New Roman" w:cs="Times New Roman"/>
          <w:sz w:val="24"/>
          <w:szCs w:val="24"/>
        </w:rPr>
        <w:t>бледно-розового</w:t>
      </w:r>
      <w:proofErr w:type="gramEnd"/>
      <w:r w:rsidRPr="005E0BB9">
        <w:rPr>
          <w:rFonts w:ascii="Times New Roman" w:hAnsi="Times New Roman" w:cs="Times New Roman"/>
          <w:sz w:val="24"/>
          <w:szCs w:val="24"/>
        </w:rPr>
        <w:t xml:space="preserve"> до розового. Цвет кожи: бледно-желтый с розовым оттенком или без него. Цвет подкожного и внутреннего жира бледно-желтый или желтый. Оперение полностью удалено. Кожа чистая. Киль грудной кости </w:t>
      </w:r>
      <w:proofErr w:type="spellStart"/>
      <w:r w:rsidRPr="005E0BB9">
        <w:rPr>
          <w:rFonts w:ascii="Times New Roman" w:hAnsi="Times New Roman" w:cs="Times New Roman"/>
          <w:sz w:val="24"/>
          <w:szCs w:val="24"/>
        </w:rPr>
        <w:t>хрящевидный</w:t>
      </w:r>
      <w:proofErr w:type="spellEnd"/>
      <w:r w:rsidRPr="005E0BB9">
        <w:rPr>
          <w:rFonts w:ascii="Times New Roman" w:hAnsi="Times New Roman" w:cs="Times New Roman"/>
          <w:sz w:val="24"/>
          <w:szCs w:val="24"/>
        </w:rPr>
        <w:t>, легко сгибаемый. Массовая доля влаги, выделившейся при размораживании мяса кур, не должна превышать 4,0%. Повторное замораживание мяса кур не допускается.</w:t>
      </w:r>
    </w:p>
    <w:p w:rsidR="00666EBB" w:rsidRPr="005E0BB9" w:rsidRDefault="00666EBB" w:rsidP="00666EBB">
      <w:pPr>
        <w:pStyle w:val="ConsPlusCell"/>
        <w:widowControl/>
        <w:jc w:val="both"/>
        <w:rPr>
          <w:rFonts w:ascii="Times New Roman" w:hAnsi="Times New Roman" w:cs="Times New Roman"/>
          <w:sz w:val="24"/>
          <w:szCs w:val="24"/>
        </w:rPr>
      </w:pPr>
      <w:r w:rsidRPr="005E0BB9">
        <w:rPr>
          <w:rFonts w:ascii="Times New Roman" w:hAnsi="Times New Roman" w:cs="Times New Roman"/>
          <w:sz w:val="24"/>
          <w:szCs w:val="24"/>
        </w:rPr>
        <w:t>Микробиологические показатели мяса кур не должны превышать норм, установленных нормативными правовыми актами Российской Федерации.</w:t>
      </w:r>
    </w:p>
    <w:p w:rsidR="00666EBB" w:rsidRPr="005E0BB9" w:rsidRDefault="00666EBB" w:rsidP="00666EBB">
      <w:pPr>
        <w:rPr>
          <w:sz w:val="24"/>
          <w:szCs w:val="24"/>
        </w:rPr>
      </w:pPr>
      <w:r w:rsidRPr="005E0BB9">
        <w:rPr>
          <w:sz w:val="24"/>
          <w:szCs w:val="24"/>
        </w:rPr>
        <w:t xml:space="preserve">Транспортная тара картонная коробка, с маркировкой, невозвратная, фасовка 10-15 кг. </w:t>
      </w:r>
      <w:r w:rsidRPr="005E0BB9">
        <w:rPr>
          <w:color w:val="000000"/>
          <w:spacing w:val="-6"/>
          <w:sz w:val="24"/>
          <w:szCs w:val="24"/>
        </w:rPr>
        <w:t xml:space="preserve">Остаточный срок годности на момент поставки не менее </w:t>
      </w:r>
      <w:r w:rsidR="002A6A15">
        <w:rPr>
          <w:color w:val="000000"/>
          <w:spacing w:val="-6"/>
          <w:sz w:val="24"/>
          <w:szCs w:val="24"/>
        </w:rPr>
        <w:t>7</w:t>
      </w:r>
      <w:r w:rsidRPr="005E0BB9">
        <w:rPr>
          <w:color w:val="000000"/>
          <w:spacing w:val="-6"/>
          <w:sz w:val="24"/>
          <w:szCs w:val="24"/>
        </w:rPr>
        <w:t>0 % срока годности установленного производителем.</w:t>
      </w:r>
    </w:p>
    <w:p w:rsidR="00666EBB" w:rsidRPr="005E0BB9" w:rsidRDefault="00666EBB" w:rsidP="00AD2345">
      <w:pPr>
        <w:widowControl/>
        <w:ind w:left="284" w:hanging="284"/>
        <w:jc w:val="both"/>
        <w:rPr>
          <w:sz w:val="24"/>
          <w:szCs w:val="24"/>
        </w:rPr>
      </w:pPr>
      <w:r w:rsidRPr="005E0BB9">
        <w:rPr>
          <w:b/>
          <w:sz w:val="24"/>
          <w:szCs w:val="24"/>
        </w:rPr>
        <w:t xml:space="preserve">- </w:t>
      </w:r>
      <w:r w:rsidRPr="005E0BB9">
        <w:rPr>
          <w:sz w:val="24"/>
          <w:szCs w:val="24"/>
        </w:rPr>
        <w:t>ГОСТ 52702-2006 «Мясо кур (тушки кур, цыплят, цыплят-бройлеров и их части)</w:t>
      </w:r>
      <w:r w:rsidR="00AD2345">
        <w:rPr>
          <w:sz w:val="24"/>
          <w:szCs w:val="24"/>
        </w:rPr>
        <w:t xml:space="preserve">. </w:t>
      </w:r>
      <w:r w:rsidR="00AD2345" w:rsidRPr="00AD2345">
        <w:rPr>
          <w:sz w:val="24"/>
          <w:szCs w:val="24"/>
        </w:rPr>
        <w:t xml:space="preserve">    </w:t>
      </w:r>
      <w:r w:rsidR="00AD2345">
        <w:rPr>
          <w:sz w:val="24"/>
          <w:szCs w:val="24"/>
        </w:rPr>
        <w:t>Технические</w:t>
      </w:r>
      <w:r w:rsidRPr="005E0BB9">
        <w:rPr>
          <w:sz w:val="24"/>
          <w:szCs w:val="24"/>
        </w:rPr>
        <w:t xml:space="preserve"> условия»;</w:t>
      </w:r>
    </w:p>
    <w:p w:rsidR="00666EBB" w:rsidRPr="005E0BB9" w:rsidRDefault="00666EBB" w:rsidP="00666EBB">
      <w:pPr>
        <w:widowControl/>
        <w:numPr>
          <w:ilvl w:val="0"/>
          <w:numId w:val="1"/>
        </w:numPr>
        <w:ind w:left="288" w:hanging="283"/>
        <w:jc w:val="both"/>
        <w:rPr>
          <w:spacing w:val="-5"/>
          <w:sz w:val="24"/>
          <w:szCs w:val="24"/>
        </w:rPr>
      </w:pPr>
      <w:r w:rsidRPr="005E0BB9">
        <w:rPr>
          <w:spacing w:val="-5"/>
          <w:sz w:val="24"/>
          <w:szCs w:val="24"/>
        </w:rPr>
        <w:t>Технический Регламент Таможенного Союза 021/2011 «О безопасности пищевой продукции»;</w:t>
      </w:r>
    </w:p>
    <w:p w:rsidR="00666EBB" w:rsidRPr="005E0BB9" w:rsidRDefault="00666EBB" w:rsidP="00666EBB">
      <w:pPr>
        <w:widowControl/>
        <w:numPr>
          <w:ilvl w:val="0"/>
          <w:numId w:val="1"/>
        </w:numPr>
        <w:ind w:left="288" w:hanging="283"/>
        <w:jc w:val="both"/>
        <w:rPr>
          <w:spacing w:val="-5"/>
          <w:sz w:val="24"/>
          <w:szCs w:val="24"/>
        </w:rPr>
      </w:pPr>
      <w:r w:rsidRPr="005E0BB9">
        <w:rPr>
          <w:spacing w:val="-5"/>
          <w:sz w:val="24"/>
          <w:szCs w:val="24"/>
        </w:rPr>
        <w:t>Технический Регламент Таможенного Союза 022/2011 «Пищевая продукция в части ее маркировки»;</w:t>
      </w:r>
    </w:p>
    <w:p w:rsidR="00666EBB" w:rsidRPr="005E0BB9" w:rsidRDefault="00666EBB" w:rsidP="00666EBB">
      <w:pPr>
        <w:widowControl/>
        <w:numPr>
          <w:ilvl w:val="0"/>
          <w:numId w:val="1"/>
        </w:numPr>
        <w:ind w:left="288" w:hanging="283"/>
        <w:jc w:val="both"/>
        <w:rPr>
          <w:spacing w:val="-5"/>
          <w:sz w:val="24"/>
          <w:szCs w:val="24"/>
        </w:rPr>
      </w:pPr>
      <w:r w:rsidRPr="005E0BB9">
        <w:rPr>
          <w:spacing w:val="-5"/>
          <w:sz w:val="24"/>
          <w:szCs w:val="24"/>
        </w:rPr>
        <w:t>ГОСТ 51074-2003 «Продукты пищевые. Информация для потребителя. Общие требования»;</w:t>
      </w:r>
    </w:p>
    <w:p w:rsidR="00666EBB" w:rsidRPr="005E0BB9" w:rsidRDefault="00666EBB" w:rsidP="00666EBB">
      <w:pPr>
        <w:widowControl/>
        <w:numPr>
          <w:ilvl w:val="0"/>
          <w:numId w:val="1"/>
        </w:numPr>
        <w:ind w:left="288" w:hanging="283"/>
        <w:jc w:val="both"/>
        <w:rPr>
          <w:spacing w:val="-5"/>
          <w:sz w:val="24"/>
          <w:szCs w:val="24"/>
        </w:rPr>
      </w:pPr>
      <w:r w:rsidRPr="005E0BB9">
        <w:rPr>
          <w:sz w:val="24"/>
          <w:szCs w:val="24"/>
        </w:rPr>
        <w:t>СанПиН 2.3.2.1078-01 «Гигиенические требования безопасности и пищевой ценности пищевых продуктов»</w:t>
      </w:r>
      <w:r w:rsidRPr="005E0BB9">
        <w:rPr>
          <w:spacing w:val="-5"/>
          <w:sz w:val="24"/>
          <w:szCs w:val="24"/>
        </w:rPr>
        <w:t>;</w:t>
      </w:r>
    </w:p>
    <w:p w:rsidR="00666EBB" w:rsidRPr="005E0BB9" w:rsidRDefault="00666EBB" w:rsidP="00666EBB">
      <w:pPr>
        <w:widowControl/>
        <w:numPr>
          <w:ilvl w:val="0"/>
          <w:numId w:val="1"/>
        </w:numPr>
        <w:ind w:left="288" w:hanging="283"/>
        <w:jc w:val="both"/>
        <w:rPr>
          <w:spacing w:val="-5"/>
          <w:sz w:val="24"/>
          <w:szCs w:val="24"/>
        </w:rPr>
      </w:pPr>
      <w:r w:rsidRPr="005E0BB9">
        <w:rPr>
          <w:spacing w:val="-5"/>
          <w:sz w:val="24"/>
          <w:szCs w:val="24"/>
        </w:rPr>
        <w:t xml:space="preserve"> «Нормативно-правовых актов РФ».</w:t>
      </w:r>
    </w:p>
    <w:p w:rsidR="00FC0744" w:rsidRPr="005E0BB9" w:rsidRDefault="00666EBB" w:rsidP="00666EBB">
      <w:pPr>
        <w:pStyle w:val="a4"/>
        <w:spacing w:after="0"/>
        <w:jc w:val="both"/>
        <w:rPr>
          <w:i/>
          <w:sz w:val="24"/>
          <w:szCs w:val="24"/>
        </w:rPr>
      </w:pPr>
      <w:proofErr w:type="gramStart"/>
      <w:r w:rsidRPr="005E0BB9">
        <w:rPr>
          <w:sz w:val="24"/>
          <w:szCs w:val="24"/>
        </w:rPr>
        <w:t>Поставщик гарантирует Заказчику исполнение санитарных правил 2.3.6.1066-01 «Санитарно-эпидемиологические требования к организациям торговли и обороту в них продовольстве</w:t>
      </w:r>
      <w:r w:rsidR="00AD2345">
        <w:rPr>
          <w:sz w:val="24"/>
          <w:szCs w:val="24"/>
        </w:rPr>
        <w:t>нного сырья и пищевых продуктов</w:t>
      </w:r>
      <w:r w:rsidRPr="005E0BB9">
        <w:rPr>
          <w:sz w:val="24"/>
          <w:szCs w:val="24"/>
        </w:rPr>
        <w:t>», утвержденных Постановлением главного государственного санитарного врача Российской Федерации от 07.09.2001г. № 23, а также иных нормативно-правовых актов Российской Федерации, касающихся условий хранения, перевозки, приемки, реализации продовольственного сырья и продуктов питания.</w:t>
      </w:r>
      <w:r w:rsidRPr="005E0BB9">
        <w:rPr>
          <w:b/>
          <w:sz w:val="24"/>
          <w:szCs w:val="24"/>
        </w:rPr>
        <w:t xml:space="preserve"> </w:t>
      </w:r>
      <w:proofErr w:type="gramEnd"/>
    </w:p>
    <w:p w:rsidR="00FC0744" w:rsidRPr="005E0BB9" w:rsidRDefault="00FC0744" w:rsidP="00FC0744">
      <w:pPr>
        <w:pStyle w:val="a4"/>
        <w:spacing w:after="0"/>
        <w:jc w:val="both"/>
        <w:rPr>
          <w:sz w:val="24"/>
          <w:szCs w:val="24"/>
        </w:rPr>
      </w:pPr>
      <w:r w:rsidRPr="005E0BB9">
        <w:rPr>
          <w:i/>
          <w:sz w:val="24"/>
          <w:szCs w:val="24"/>
        </w:rPr>
        <w:t xml:space="preserve"> </w:t>
      </w:r>
    </w:p>
    <w:p w:rsidR="00FC0744" w:rsidRPr="005E0BB9" w:rsidRDefault="00FC0744" w:rsidP="00FC0744">
      <w:pPr>
        <w:pStyle w:val="a4"/>
        <w:jc w:val="both"/>
        <w:rPr>
          <w:sz w:val="24"/>
          <w:szCs w:val="24"/>
        </w:rPr>
      </w:pPr>
      <w:r w:rsidRPr="005E0BB9">
        <w:rPr>
          <w:sz w:val="24"/>
          <w:szCs w:val="24"/>
        </w:rPr>
        <w:t xml:space="preserve">2) Информация о количестве и месте доставки товара, являющегося предметом контракта, месте выполнения работы или оказания услуги, </w:t>
      </w:r>
      <w:proofErr w:type="gramStart"/>
      <w:r w:rsidRPr="005E0BB9">
        <w:rPr>
          <w:sz w:val="24"/>
          <w:szCs w:val="24"/>
        </w:rPr>
        <w:t>являющихся</w:t>
      </w:r>
      <w:proofErr w:type="gramEnd"/>
      <w:r w:rsidRPr="005E0BB9">
        <w:rPr>
          <w:sz w:val="24"/>
          <w:szCs w:val="24"/>
        </w:rPr>
        <w:t xml:space="preserve"> предметом контракта:</w:t>
      </w:r>
    </w:p>
    <w:p w:rsidR="00FC0744" w:rsidRPr="005E0BB9" w:rsidRDefault="00666EBB" w:rsidP="00FD31FF">
      <w:pPr>
        <w:pStyle w:val="a4"/>
        <w:spacing w:after="0"/>
        <w:jc w:val="both"/>
        <w:rPr>
          <w:b/>
          <w:sz w:val="24"/>
          <w:szCs w:val="24"/>
        </w:rPr>
      </w:pPr>
      <w:r w:rsidRPr="005E0BB9">
        <w:rPr>
          <w:b/>
          <w:sz w:val="24"/>
          <w:szCs w:val="24"/>
        </w:rPr>
        <w:lastRenderedPageBreak/>
        <w:t xml:space="preserve"> Мясо кур </w:t>
      </w:r>
      <w:r w:rsidR="002A6A15">
        <w:rPr>
          <w:b/>
          <w:sz w:val="24"/>
          <w:szCs w:val="24"/>
        </w:rPr>
        <w:t>свежемороженое (</w:t>
      </w:r>
      <w:r w:rsidRPr="005E0BB9">
        <w:rPr>
          <w:b/>
          <w:sz w:val="24"/>
          <w:szCs w:val="24"/>
        </w:rPr>
        <w:t xml:space="preserve">тушки </w:t>
      </w:r>
      <w:r w:rsidR="002A6A15">
        <w:rPr>
          <w:b/>
          <w:sz w:val="24"/>
          <w:szCs w:val="24"/>
        </w:rPr>
        <w:t xml:space="preserve">цыплят бройлеров 1 категории) </w:t>
      </w:r>
      <w:r w:rsidRPr="005E0BB9">
        <w:rPr>
          <w:b/>
          <w:sz w:val="24"/>
          <w:szCs w:val="24"/>
        </w:rPr>
        <w:t xml:space="preserve">– </w:t>
      </w:r>
      <w:r w:rsidR="00097B98">
        <w:rPr>
          <w:b/>
          <w:sz w:val="24"/>
          <w:szCs w:val="24"/>
        </w:rPr>
        <w:t>2</w:t>
      </w:r>
      <w:r w:rsidR="002A6A15">
        <w:rPr>
          <w:b/>
          <w:sz w:val="24"/>
          <w:szCs w:val="24"/>
        </w:rPr>
        <w:t>250</w:t>
      </w:r>
      <w:r w:rsidRPr="005E0BB9">
        <w:rPr>
          <w:b/>
          <w:sz w:val="24"/>
          <w:szCs w:val="24"/>
        </w:rPr>
        <w:t xml:space="preserve"> кг </w:t>
      </w:r>
    </w:p>
    <w:p w:rsidR="00FC0744" w:rsidRPr="005E0BB9" w:rsidRDefault="00FC0744" w:rsidP="00FD31FF">
      <w:pPr>
        <w:pStyle w:val="a4"/>
        <w:spacing w:after="0"/>
        <w:jc w:val="both"/>
        <w:rPr>
          <w:b/>
          <w:sz w:val="24"/>
          <w:szCs w:val="24"/>
        </w:rPr>
      </w:pPr>
      <w:r w:rsidRPr="005E0BB9">
        <w:rPr>
          <w:b/>
          <w:sz w:val="24"/>
          <w:szCs w:val="24"/>
        </w:rPr>
        <w:t>Адрес доставки: г.</w:t>
      </w:r>
      <w:r w:rsidR="00AD2345" w:rsidRPr="00AD2345">
        <w:rPr>
          <w:b/>
          <w:sz w:val="24"/>
          <w:szCs w:val="24"/>
        </w:rPr>
        <w:t xml:space="preserve"> </w:t>
      </w:r>
      <w:r w:rsidRPr="005E0BB9">
        <w:rPr>
          <w:b/>
          <w:sz w:val="24"/>
          <w:szCs w:val="24"/>
        </w:rPr>
        <w:t xml:space="preserve">Иваново, ул. </w:t>
      </w:r>
      <w:proofErr w:type="gramStart"/>
      <w:r w:rsidRPr="005E0BB9">
        <w:rPr>
          <w:b/>
          <w:sz w:val="24"/>
          <w:szCs w:val="24"/>
        </w:rPr>
        <w:t>Ленинградская</w:t>
      </w:r>
      <w:proofErr w:type="gramEnd"/>
      <w:r w:rsidRPr="005E0BB9">
        <w:rPr>
          <w:b/>
          <w:sz w:val="24"/>
          <w:szCs w:val="24"/>
        </w:rPr>
        <w:t xml:space="preserve"> 2А, МБУК Ивановский зоопарк. </w:t>
      </w:r>
    </w:p>
    <w:p w:rsidR="00AD2345" w:rsidRPr="00922E31" w:rsidRDefault="00AD2345" w:rsidP="00FC0744">
      <w:pPr>
        <w:pStyle w:val="a4"/>
        <w:jc w:val="both"/>
        <w:rPr>
          <w:sz w:val="24"/>
          <w:szCs w:val="24"/>
        </w:rPr>
      </w:pPr>
      <w:bookmarkStart w:id="0" w:name="_GoBack"/>
      <w:bookmarkEnd w:id="0"/>
    </w:p>
    <w:p w:rsidR="00FC0744" w:rsidRPr="005E0BB9" w:rsidRDefault="00FC0744" w:rsidP="00FC0744">
      <w:pPr>
        <w:pStyle w:val="a4"/>
        <w:jc w:val="both"/>
        <w:rPr>
          <w:sz w:val="24"/>
          <w:szCs w:val="24"/>
        </w:rPr>
      </w:pPr>
      <w:r w:rsidRPr="005E0BB9">
        <w:rPr>
          <w:sz w:val="24"/>
          <w:szCs w:val="24"/>
        </w:rPr>
        <w:t>3) Сроки поставки товара или завершения работы либо график оказания услуг:</w:t>
      </w:r>
    </w:p>
    <w:p w:rsidR="00FC0744" w:rsidRPr="005E0BB9" w:rsidRDefault="00FC0744" w:rsidP="00FC0744">
      <w:pPr>
        <w:pStyle w:val="a4"/>
        <w:jc w:val="both"/>
        <w:rPr>
          <w:b/>
          <w:sz w:val="24"/>
          <w:szCs w:val="24"/>
        </w:rPr>
      </w:pPr>
      <w:r w:rsidRPr="005E0BB9">
        <w:rPr>
          <w:b/>
          <w:sz w:val="24"/>
          <w:szCs w:val="24"/>
        </w:rPr>
        <w:t xml:space="preserve">Поставка </w:t>
      </w:r>
      <w:r w:rsidR="00666EBB" w:rsidRPr="005E0BB9">
        <w:rPr>
          <w:b/>
          <w:sz w:val="24"/>
          <w:szCs w:val="24"/>
        </w:rPr>
        <w:t xml:space="preserve">еженедельно </w:t>
      </w:r>
      <w:r w:rsidRPr="005E0BB9">
        <w:rPr>
          <w:b/>
          <w:sz w:val="24"/>
          <w:szCs w:val="24"/>
        </w:rPr>
        <w:t xml:space="preserve"> по заявке Заказчика </w:t>
      </w:r>
      <w:r w:rsidR="00666EBB" w:rsidRPr="005E0BB9">
        <w:rPr>
          <w:b/>
          <w:sz w:val="24"/>
          <w:szCs w:val="24"/>
        </w:rPr>
        <w:t xml:space="preserve">с </w:t>
      </w:r>
      <w:r w:rsidR="00097B98">
        <w:rPr>
          <w:b/>
          <w:sz w:val="24"/>
          <w:szCs w:val="24"/>
        </w:rPr>
        <w:t>12 января 2015</w:t>
      </w:r>
      <w:r w:rsidR="00666EBB" w:rsidRPr="005E0BB9">
        <w:rPr>
          <w:b/>
          <w:sz w:val="24"/>
          <w:szCs w:val="24"/>
        </w:rPr>
        <w:t xml:space="preserve"> года</w:t>
      </w:r>
      <w:r w:rsidR="00097B98">
        <w:rPr>
          <w:b/>
          <w:sz w:val="24"/>
          <w:szCs w:val="24"/>
        </w:rPr>
        <w:t xml:space="preserve"> по 22 февраля 2015 года</w:t>
      </w:r>
      <w:r w:rsidRPr="005E0BB9">
        <w:rPr>
          <w:b/>
          <w:sz w:val="24"/>
          <w:szCs w:val="24"/>
        </w:rPr>
        <w:t>. Время поставки 10.00-12.00 и 13.00-15.00</w:t>
      </w:r>
    </w:p>
    <w:p w:rsidR="00FC0744" w:rsidRPr="005E0BB9" w:rsidRDefault="00FC0744" w:rsidP="00FC0744">
      <w:pPr>
        <w:pStyle w:val="formattexttopleveltext"/>
        <w:spacing w:before="0" w:beforeAutospacing="0" w:after="0" w:afterAutospacing="0"/>
        <w:jc w:val="both"/>
        <w:rPr>
          <w:rFonts w:eastAsia="Calibri"/>
        </w:rPr>
      </w:pPr>
      <w:r w:rsidRPr="005E0BB9">
        <w:t xml:space="preserve">4) Остаточный срок годности Товара на момент поставки должен составлять </w:t>
      </w:r>
      <w:r w:rsidRPr="005E0BB9">
        <w:rPr>
          <w:b/>
        </w:rPr>
        <w:t xml:space="preserve">не менее </w:t>
      </w:r>
      <w:r w:rsidR="00097B98">
        <w:rPr>
          <w:b/>
        </w:rPr>
        <w:t>7</w:t>
      </w:r>
      <w:r w:rsidRPr="005E0BB9">
        <w:rPr>
          <w:b/>
        </w:rPr>
        <w:t>0%</w:t>
      </w:r>
      <w:r w:rsidRPr="005E0BB9">
        <w:t xml:space="preserve"> от основного  срока годности товара.</w:t>
      </w:r>
    </w:p>
    <w:p w:rsidR="00FC0744" w:rsidRPr="005E0BB9" w:rsidRDefault="00FC0744" w:rsidP="00FC0744">
      <w:pPr>
        <w:jc w:val="center"/>
        <w:rPr>
          <w:b/>
          <w:sz w:val="24"/>
          <w:szCs w:val="24"/>
        </w:rPr>
      </w:pPr>
    </w:p>
    <w:p w:rsidR="00FC0744" w:rsidRPr="005E0BB9" w:rsidRDefault="00FC0744" w:rsidP="00FC0744">
      <w:pPr>
        <w:jc w:val="center"/>
        <w:rPr>
          <w:b/>
          <w:sz w:val="24"/>
          <w:szCs w:val="24"/>
        </w:rPr>
      </w:pPr>
    </w:p>
    <w:p w:rsidR="00FC0744" w:rsidRPr="005E0BB9" w:rsidRDefault="00FC0744" w:rsidP="00FC0744">
      <w:pPr>
        <w:jc w:val="center"/>
        <w:rPr>
          <w:b/>
          <w:sz w:val="24"/>
          <w:szCs w:val="24"/>
        </w:rPr>
      </w:pPr>
    </w:p>
    <w:p w:rsidR="00FC0744" w:rsidRPr="005E0BB9" w:rsidRDefault="00FC0744" w:rsidP="00FC0744">
      <w:pPr>
        <w:jc w:val="center"/>
        <w:rPr>
          <w:b/>
          <w:sz w:val="24"/>
          <w:szCs w:val="24"/>
        </w:rPr>
      </w:pPr>
    </w:p>
    <w:sectPr w:rsidR="00FC0744" w:rsidRPr="005E0BB9" w:rsidSect="00C948BF">
      <w:footerReference w:type="even" r:id="rId8"/>
      <w:footerReference w:type="default" r:id="rId9"/>
      <w:footerReference w:type="first" r:id="rId10"/>
      <w:footnotePr>
        <w:numFmt w:val="chicago"/>
        <w:numRestart w:val="eachPage"/>
      </w:footnotePr>
      <w:pgSz w:w="11906" w:h="16838"/>
      <w:pgMar w:top="142" w:right="851" w:bottom="28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4F85" w:rsidRDefault="00D34F85" w:rsidP="00605141">
      <w:r>
        <w:separator/>
      </w:r>
    </w:p>
  </w:endnote>
  <w:endnote w:type="continuationSeparator" w:id="0">
    <w:p w:rsidR="00D34F85" w:rsidRDefault="00D34F85" w:rsidP="006051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4DE4" w:rsidRDefault="00B50A8B" w:rsidP="00A90078">
    <w:pPr>
      <w:pStyle w:val="a6"/>
      <w:framePr w:wrap="around" w:vAnchor="text" w:hAnchor="margin" w:xAlign="center" w:y="1"/>
      <w:rPr>
        <w:rStyle w:val="a3"/>
      </w:rPr>
    </w:pPr>
    <w:r>
      <w:rPr>
        <w:rStyle w:val="a3"/>
      </w:rPr>
      <w:fldChar w:fldCharType="begin"/>
    </w:r>
    <w:r w:rsidR="00FC0744">
      <w:rPr>
        <w:rStyle w:val="a3"/>
      </w:rPr>
      <w:instrText xml:space="preserve">PAGE  </w:instrText>
    </w:r>
    <w:r>
      <w:rPr>
        <w:rStyle w:val="a3"/>
      </w:rPr>
      <w:fldChar w:fldCharType="end"/>
    </w:r>
  </w:p>
  <w:p w:rsidR="000E4DE4" w:rsidRDefault="00922E31">
    <w:pPr>
      <w:pStyle w:val="a6"/>
      <w:ind w:right="360"/>
    </w:pPr>
  </w:p>
  <w:p w:rsidR="000E4DE4" w:rsidRDefault="00922E31"/>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4DE4" w:rsidRDefault="00B50A8B" w:rsidP="006E38E5">
    <w:pPr>
      <w:pStyle w:val="a6"/>
      <w:framePr w:wrap="around" w:vAnchor="text" w:hAnchor="page" w:x="6081" w:y="32"/>
      <w:rPr>
        <w:rStyle w:val="a3"/>
      </w:rPr>
    </w:pPr>
    <w:r>
      <w:rPr>
        <w:rStyle w:val="a3"/>
      </w:rPr>
      <w:fldChar w:fldCharType="begin"/>
    </w:r>
    <w:r w:rsidR="00FC0744">
      <w:rPr>
        <w:rStyle w:val="a3"/>
      </w:rPr>
      <w:instrText xml:space="preserve">PAGE  </w:instrText>
    </w:r>
    <w:r>
      <w:rPr>
        <w:rStyle w:val="a3"/>
      </w:rPr>
      <w:fldChar w:fldCharType="separate"/>
    </w:r>
    <w:r w:rsidR="00922E31">
      <w:rPr>
        <w:rStyle w:val="a3"/>
        <w:noProof/>
      </w:rPr>
      <w:t>1</w:t>
    </w:r>
    <w:r>
      <w:rPr>
        <w:rStyle w:val="a3"/>
      </w:rPr>
      <w:fldChar w:fldCharType="end"/>
    </w:r>
  </w:p>
  <w:p w:rsidR="000E4DE4" w:rsidRDefault="00922E31">
    <w:pPr>
      <w:pStyle w:val="a6"/>
      <w:ind w:right="360"/>
    </w:pPr>
  </w:p>
  <w:p w:rsidR="000E4DE4" w:rsidRDefault="00922E31"/>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4DE4" w:rsidRDefault="00922E31" w:rsidP="00815AB2">
    <w:pPr>
      <w:pStyle w:val="a6"/>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4F85" w:rsidRDefault="00D34F85" w:rsidP="00605141">
      <w:r>
        <w:separator/>
      </w:r>
    </w:p>
  </w:footnote>
  <w:footnote w:type="continuationSeparator" w:id="0">
    <w:p w:rsidR="00D34F85" w:rsidRDefault="00D34F85" w:rsidP="0060514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DC67555"/>
    <w:multiLevelType w:val="hybridMultilevel"/>
    <w:tmpl w:val="44BAF316"/>
    <w:lvl w:ilvl="0" w:tplc="FFFFFFFF">
      <w:start w:val="1"/>
      <w:numFmt w:val="bullet"/>
      <w:lvlText w:val="–"/>
      <w:lvlJc w:val="left"/>
      <w:pPr>
        <w:ind w:left="720" w:hanging="360"/>
      </w:pPr>
      <w:rPr>
        <w:rFonts w:ascii="Times New Roman" w:hAnsi="Times New Roman" w:cs="Times New Roman"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numFmt w:val="chicago"/>
    <w:numRestart w:val="eachPage"/>
    <w:footnote w:id="-1"/>
    <w:footnote w:id="0"/>
  </w:footnotePr>
  <w:endnotePr>
    <w:endnote w:id="-1"/>
    <w:endnote w:id="0"/>
  </w:endnotePr>
  <w:compat>
    <w:compatSetting w:name="compatibilityMode" w:uri="http://schemas.microsoft.com/office/word" w:val="12"/>
  </w:compat>
  <w:rsids>
    <w:rsidRoot w:val="00FC0744"/>
    <w:rsid w:val="00097B98"/>
    <w:rsid w:val="002A6A15"/>
    <w:rsid w:val="003F3F07"/>
    <w:rsid w:val="00475DC8"/>
    <w:rsid w:val="005E0BB9"/>
    <w:rsid w:val="00605141"/>
    <w:rsid w:val="00644B2D"/>
    <w:rsid w:val="00666EBB"/>
    <w:rsid w:val="008E7F5F"/>
    <w:rsid w:val="00922E31"/>
    <w:rsid w:val="00AD2345"/>
    <w:rsid w:val="00B50A8B"/>
    <w:rsid w:val="00C36DAA"/>
    <w:rsid w:val="00D34F85"/>
    <w:rsid w:val="00DA048E"/>
    <w:rsid w:val="00DC62CB"/>
    <w:rsid w:val="00E27B00"/>
    <w:rsid w:val="00FC0744"/>
    <w:rsid w:val="00FD31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0744"/>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rsid w:val="00FC0744"/>
    <w:rPr>
      <w:rFonts w:ascii="Times New Roman" w:hAnsi="Times New Roman"/>
    </w:rPr>
  </w:style>
  <w:style w:type="paragraph" w:styleId="a4">
    <w:name w:val="Body Text"/>
    <w:aliases w:val="Çàã1,BO,ID,body indent,andrad,EHPT,Body Text2 Знак Знак Знак, Знак1, Знак Знак Знак Знак Знак,Body Text2 Знак,Знак Знак Знак,Знак Знак,Знак,Знак Знак Знак Знак Знак,Основной текст Знак Знак Знак Знак Знак,Основной текст Зн, Знак Знак Знак"/>
    <w:basedOn w:val="a"/>
    <w:link w:val="a5"/>
    <w:rsid w:val="00FC0744"/>
    <w:pPr>
      <w:spacing w:after="120"/>
    </w:pPr>
  </w:style>
  <w:style w:type="character" w:customStyle="1" w:styleId="a5">
    <w:name w:val="Основной текст Знак"/>
    <w:aliases w:val="Çàã1 Знак,BO Знак,ID Знак,body indent Знак,andrad Знак,EHPT Знак,Body Text2 Знак Знак Знак Знак, Знак1 Знак, Знак Знак Знак Знак Знак Знак,Body Text2 Знак Знак,Знак Знак Знак Знак,Знак Знак Знак1,Знак Знак1,Основной текст Зн Знак"/>
    <w:basedOn w:val="a0"/>
    <w:link w:val="a4"/>
    <w:rsid w:val="00FC0744"/>
    <w:rPr>
      <w:rFonts w:ascii="Times New Roman" w:eastAsia="Times New Roman" w:hAnsi="Times New Roman" w:cs="Times New Roman"/>
      <w:sz w:val="20"/>
      <w:szCs w:val="20"/>
      <w:lang w:eastAsia="ru-RU"/>
    </w:rPr>
  </w:style>
  <w:style w:type="paragraph" w:styleId="a6">
    <w:name w:val="footer"/>
    <w:basedOn w:val="a"/>
    <w:link w:val="a7"/>
    <w:rsid w:val="00FC0744"/>
    <w:pPr>
      <w:tabs>
        <w:tab w:val="center" w:pos="4677"/>
        <w:tab w:val="right" w:pos="9355"/>
      </w:tabs>
    </w:pPr>
  </w:style>
  <w:style w:type="character" w:customStyle="1" w:styleId="a7">
    <w:name w:val="Нижний колонтитул Знак"/>
    <w:basedOn w:val="a0"/>
    <w:link w:val="a6"/>
    <w:rsid w:val="00FC0744"/>
    <w:rPr>
      <w:rFonts w:ascii="Times New Roman" w:eastAsia="Times New Roman" w:hAnsi="Times New Roman" w:cs="Times New Roman"/>
      <w:sz w:val="20"/>
      <w:szCs w:val="20"/>
      <w:lang w:eastAsia="ru-RU"/>
    </w:rPr>
  </w:style>
  <w:style w:type="paragraph" w:customStyle="1" w:styleId="Normal1">
    <w:name w:val="Normal1"/>
    <w:rsid w:val="00FC0744"/>
    <w:pPr>
      <w:snapToGrid w:val="0"/>
      <w:spacing w:before="100" w:after="100" w:line="240" w:lineRule="auto"/>
    </w:pPr>
    <w:rPr>
      <w:rFonts w:ascii="Times New Roman" w:eastAsia="Calibri" w:hAnsi="Times New Roman" w:cs="Times New Roman"/>
      <w:sz w:val="24"/>
      <w:szCs w:val="20"/>
      <w:lang w:eastAsia="ru-RU"/>
    </w:rPr>
  </w:style>
  <w:style w:type="paragraph" w:customStyle="1" w:styleId="formattexttopleveltext">
    <w:name w:val="formattext topleveltext"/>
    <w:basedOn w:val="a"/>
    <w:rsid w:val="00FC0744"/>
    <w:pPr>
      <w:widowControl/>
      <w:autoSpaceDE/>
      <w:autoSpaceDN/>
      <w:adjustRightInd/>
      <w:spacing w:before="100" w:beforeAutospacing="1" w:after="100" w:afterAutospacing="1"/>
    </w:pPr>
    <w:rPr>
      <w:sz w:val="24"/>
      <w:szCs w:val="24"/>
    </w:rPr>
  </w:style>
  <w:style w:type="character" w:customStyle="1" w:styleId="blk">
    <w:name w:val="blk"/>
    <w:rsid w:val="00666EBB"/>
  </w:style>
  <w:style w:type="paragraph" w:customStyle="1" w:styleId="ConsPlusCell">
    <w:name w:val="ConsPlusCell"/>
    <w:uiPriority w:val="99"/>
    <w:rsid w:val="00666EBB"/>
    <w:pPr>
      <w:widowControl w:val="0"/>
      <w:autoSpaceDE w:val="0"/>
      <w:autoSpaceDN w:val="0"/>
      <w:adjustRightInd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2778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2</Pages>
  <Words>570</Words>
  <Characters>3250</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Максим</dc:creator>
  <cp:lastModifiedBy>Юлия Сергеевна Шмоткина</cp:lastModifiedBy>
  <cp:revision>4</cp:revision>
  <dcterms:created xsi:type="dcterms:W3CDTF">2014-10-27T10:55:00Z</dcterms:created>
  <dcterms:modified xsi:type="dcterms:W3CDTF">2014-11-27T07:20:00Z</dcterms:modified>
</cp:coreProperties>
</file>