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4C" w:rsidRPr="00B01C2D" w:rsidRDefault="00C01974" w:rsidP="004E7E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C2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888"/>
        <w:gridCol w:w="3567"/>
        <w:gridCol w:w="725"/>
      </w:tblGrid>
      <w:tr w:rsidR="004E7E86" w:rsidRPr="00B01C2D" w:rsidTr="005D3962">
        <w:tc>
          <w:tcPr>
            <w:tcW w:w="2086" w:type="dxa"/>
          </w:tcPr>
          <w:p w:rsidR="004E7E86" w:rsidRPr="00B01C2D" w:rsidRDefault="004E7E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577" w:type="dxa"/>
            <w:gridSpan w:val="2"/>
          </w:tcPr>
          <w:p w:rsidR="004E7E86" w:rsidRPr="00B01C2D" w:rsidRDefault="004E7E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682" w:type="dxa"/>
          </w:tcPr>
          <w:p w:rsidR="004E7E86" w:rsidRPr="00B01C2D" w:rsidRDefault="004E7E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D3962" w:rsidRPr="00B01C2D" w:rsidTr="005D3962">
        <w:tc>
          <w:tcPr>
            <w:tcW w:w="2086" w:type="dxa"/>
            <w:vMerge w:val="restart"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Цифровой микшерный пульт</w:t>
            </w: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Дисплей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6,1” × 3,5” (156 × 90 мм) цветной TFT, сенсорный</w:t>
            </w:r>
          </w:p>
        </w:tc>
        <w:tc>
          <w:tcPr>
            <w:tcW w:w="682" w:type="dxa"/>
            <w:vMerge w:val="restart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Входы (микрофонные/линейные)</w:t>
            </w:r>
          </w:p>
        </w:tc>
        <w:tc>
          <w:tcPr>
            <w:tcW w:w="3845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20 общее кол-во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4 XLR/TRS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12 XLR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 стерео 1/4” TRS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Вход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Talkback</w:t>
            </w:r>
            <w:proofErr w:type="spellEnd"/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 XLR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Выходы</w:t>
            </w:r>
          </w:p>
        </w:tc>
        <w:tc>
          <w:tcPr>
            <w:tcW w:w="3845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 главных XLR (линейные)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XLR (линейные)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2 стерео TRS (линейный или для систем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In-Ear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16 Ом мин. нагрузка)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1 стерео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Cue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TRS, (линейный или для наушников, 16 Ом мин. нагрузка)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на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микрофонных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/линейных 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входах</w:t>
            </w:r>
            <w:proofErr w:type="gramEnd"/>
          </w:p>
        </w:tc>
        <w:tc>
          <w:tcPr>
            <w:tcW w:w="3845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4-полосный параметрический эквалайзер с возможностью выбора ВЧ/НЧ «полочного» 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фильтра, 24 дБ/окт. обрезные НЧ и ВЧ фильтры,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гейт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компрессор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Обработка 2-Track (USB) и FX возвратов</w:t>
            </w:r>
          </w:p>
        </w:tc>
        <w:tc>
          <w:tcPr>
            <w:tcW w:w="3845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2-полосный эквалайзер с «полочными» фильтрами, 24 дБ/окт. обрезной НЧ фильтр,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гейт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Обработка на выходах</w:t>
            </w:r>
          </w:p>
        </w:tc>
        <w:tc>
          <w:tcPr>
            <w:tcW w:w="3845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выходы и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выходы 1-6: 1/3-октавный графический эквалайзер, обрезные НЧ и 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ВЧ фильтры, 4-полосные фильтры с возможностью регулировки ширины,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лимитер</w:t>
            </w:r>
            <w:proofErr w:type="spellEnd"/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выходы 7/8 и 9/10 (только TM-16): 4-полосный параметрический эквалайзер,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лимитер</w:t>
            </w:r>
            <w:proofErr w:type="spellEnd"/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</w:p>
        </w:tc>
        <w:tc>
          <w:tcPr>
            <w:tcW w:w="3845" w:type="dxa"/>
          </w:tcPr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20 треков, требуется USB 3.0 HD, </w:t>
            </w:r>
          </w:p>
          <w:p w:rsidR="005D3962" w:rsidRPr="00B01C2D" w:rsidRDefault="005D3962" w:rsidP="009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мин. 7800 RPM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8 DCA групп (с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Mute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), 8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Mute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Файл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Cue</w:t>
            </w:r>
            <w:proofErr w:type="spellEnd"/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AFL, PFL, Solo In Place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Эффекты</w:t>
            </w:r>
          </w:p>
        </w:tc>
        <w:tc>
          <w:tcPr>
            <w:tcW w:w="3845" w:type="dxa"/>
          </w:tcPr>
          <w:p w:rsidR="005D3962" w:rsidRPr="00B01C2D" w:rsidRDefault="005D3962" w:rsidP="00FF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4 процессора эффектов профессионального уровня, вкл. Reverb, Echo, Delay, Chorus. </w:t>
            </w:r>
          </w:p>
          <w:p w:rsidR="005D3962" w:rsidRPr="00B01C2D" w:rsidRDefault="005D3962" w:rsidP="00FF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50 заводских и 50 пользовательских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пресетов</w:t>
            </w:r>
            <w:proofErr w:type="spellEnd"/>
          </w:p>
          <w:p w:rsidR="005D3962" w:rsidRPr="00B01C2D" w:rsidRDefault="005D3962" w:rsidP="00FF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PitchCorrect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(назначается на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моно канал по выбору)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пресетов</w:t>
            </w:r>
            <w:proofErr w:type="spellEnd"/>
          </w:p>
        </w:tc>
        <w:tc>
          <w:tcPr>
            <w:tcW w:w="3845" w:type="dxa"/>
          </w:tcPr>
          <w:p w:rsidR="005D3962" w:rsidRPr="00B01C2D" w:rsidRDefault="005D3962" w:rsidP="00FF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Пресеты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микшера: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заводские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и пользовательские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пресеты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можно сохранять во внутреннюю память микшера или на USB</w:t>
            </w:r>
          </w:p>
          <w:p w:rsidR="005D3962" w:rsidRPr="00B01C2D" w:rsidRDefault="005D3962" w:rsidP="00FF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Пресеты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обработки: пользовательские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пресеты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можно сохранять во внутреннюю память микшера или на USB</w:t>
            </w:r>
            <w:proofErr w:type="gramEnd"/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для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iPad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по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всеми функциями микшера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адаптер в комплекте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Требования к питанию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100 VAC – 240 VAC, 50 – 60 Гц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Частота дискретизации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Возможность выбора 44,1 кГц или 48 кГц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Задержка прохождения сигнала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более 1,6 мс, с любого входа на любой выход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Коэффициент нелинейных искажений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0,005%, +4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dBu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20 Гц – 20 кГц, с любого входа на любой выход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Диапазон частот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20 Гц – 20 кГц +/-0,5 дБ, с любого входа на любой выход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Динамический диапазон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105 дБ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Эквивалентный входной шум / Остаточный выходной шум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-128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dBu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/ 86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dBu</w:t>
            </w:r>
            <w:proofErr w:type="spellEnd"/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Перекрестные помехи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-80 дБ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Соотношение сигнал/шум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-94 дБ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Макс. уровень входного сигнала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+16 дБ (микрофонные входы), +22 дБ (линейные входы)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 w:rsidP="00FF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Фантомное питание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включается отдельно для каждого канала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Аксессуары в комплекте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адаптер, мягкий кофр, блок питания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 w:val="restart"/>
          </w:tcPr>
          <w:p w:rsidR="005D3962" w:rsidRPr="00B01C2D" w:rsidRDefault="005D3962" w:rsidP="00F81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Акустическая система</w:t>
            </w:r>
          </w:p>
        </w:tc>
        <w:tc>
          <w:tcPr>
            <w:tcW w:w="2732" w:type="dxa"/>
          </w:tcPr>
          <w:p w:rsidR="005D3962" w:rsidRPr="00B01C2D" w:rsidRDefault="005D3962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Мощность </w:t>
            </w:r>
          </w:p>
        </w:tc>
        <w:tc>
          <w:tcPr>
            <w:tcW w:w="3845" w:type="dxa"/>
          </w:tcPr>
          <w:p w:rsidR="005D3962" w:rsidRPr="00B01C2D" w:rsidRDefault="0065201B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5D3962" w:rsidRPr="00B01C2D">
              <w:rPr>
                <w:rFonts w:ascii="Times New Roman" w:hAnsi="Times New Roman" w:cs="Times New Roman"/>
                <w:sz w:val="24"/>
                <w:szCs w:val="24"/>
              </w:rPr>
              <w:t>1500 Вт </w:t>
            </w:r>
          </w:p>
        </w:tc>
        <w:tc>
          <w:tcPr>
            <w:tcW w:w="682" w:type="dxa"/>
            <w:vMerge w:val="restart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диапазон (-10 дБ)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42,9 Гц – 19,5 кГц,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43,6 Гц – 19,3 кГц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диапазон (+/-3 дБ)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58,1 Гц – 17,2 кГц,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60,7 Гц – 16,7 кГц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90о х 50о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Частота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кроссовера</w:t>
            </w:r>
            <w:proofErr w:type="spellEnd"/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1,7 кГц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Максимальное звуковое давление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136 дБ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Индикаторы </w:t>
            </w:r>
          </w:p>
        </w:tc>
        <w:tc>
          <w:tcPr>
            <w:tcW w:w="3845" w:type="dxa"/>
          </w:tcPr>
          <w:p w:rsidR="005D3962" w:rsidRPr="00B01C2D" w:rsidRDefault="005D3962" w:rsidP="00F8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Ограничение: желтый светодиод означает, что достигнут выходной пик и работает </w:t>
            </w:r>
            <w:proofErr w:type="spellStart"/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dsp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лимитер</w:t>
            </w:r>
            <w:proofErr w:type="spellEnd"/>
          </w:p>
          <w:p w:rsidR="005D3962" w:rsidRPr="00B01C2D" w:rsidRDefault="005D3962" w:rsidP="00F8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Сигнал: зеленый светодиод </w:t>
            </w:r>
          </w:p>
          <w:p w:rsidR="005D3962" w:rsidRPr="00B01C2D" w:rsidRDefault="005D3962" w:rsidP="00F8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Питание: голубой светодиод – есть питание и система готова к приему сигнала; красный светодиод – есть питание, но в энергосберегающем режиме и не принимает сигнал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Сопротивление 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20кОм баланс, 10 кОм небаланс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Низкочастотный динамик</w:t>
            </w:r>
          </w:p>
        </w:tc>
        <w:tc>
          <w:tcPr>
            <w:tcW w:w="3845" w:type="dxa"/>
          </w:tcPr>
          <w:p w:rsidR="005D3962" w:rsidRPr="00B01C2D" w:rsidRDefault="005D3962" w:rsidP="00BE5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 x 15"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Высокочастотный динамик</w:t>
            </w:r>
          </w:p>
        </w:tc>
        <w:tc>
          <w:tcPr>
            <w:tcW w:w="3845" w:type="dxa"/>
          </w:tcPr>
          <w:p w:rsidR="005D3962" w:rsidRPr="00B01C2D" w:rsidRDefault="005D3962" w:rsidP="00BE54DA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1 x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неодимовый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компрессионный (1.5")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 w:rsidP="00BE5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3845" w:type="dxa"/>
          </w:tcPr>
          <w:p w:rsidR="005D3962" w:rsidRPr="00B01C2D" w:rsidRDefault="005D3962" w:rsidP="00BE54DA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ассиметричный, 18 мм, фанера  (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Многоугловой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- для применения в качестве монитора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 )</w:t>
            </w:r>
            <w:proofErr w:type="gramEnd"/>
          </w:p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Крепления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двойное 36 мм гнездо, 12 х М10 точек подвеса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Транспортировка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 встроенная ручка с отлитой под давлением чашей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Покрытие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DuraFlex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Решетка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перфорированная, сталь 16 калибра с акустически прозрачной тканью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Входы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 х XLR/1/4", 2 х RCA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Выходы 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 х XLR </w:t>
            </w: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62" w:rsidRPr="00B01C2D" w:rsidTr="005D3962">
        <w:tc>
          <w:tcPr>
            <w:tcW w:w="2086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</w:t>
            </w:r>
          </w:p>
        </w:tc>
        <w:tc>
          <w:tcPr>
            <w:tcW w:w="3845" w:type="dxa"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DSP секция,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кроссвер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динамическое ограничение, оптимизация компонентов, выбираемая система эквалайзера.</w:t>
            </w:r>
          </w:p>
          <w:p w:rsidR="005D3962" w:rsidRPr="00B01C2D" w:rsidRDefault="005D3962" w:rsidP="00BE54DA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комбинация XLR-1/4" входов, RCA входы и XLR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loop-thru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</w:tcPr>
          <w:p w:rsidR="005D3962" w:rsidRPr="00B01C2D" w:rsidRDefault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 w:val="restart"/>
          </w:tcPr>
          <w:p w:rsidR="009D11BF" w:rsidRPr="00B01C2D" w:rsidRDefault="009D11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Сабвуфер активный</w:t>
            </w:r>
          </w:p>
        </w:tc>
        <w:tc>
          <w:tcPr>
            <w:tcW w:w="2732" w:type="dxa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845" w:type="dxa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18”</w:t>
            </w:r>
          </w:p>
        </w:tc>
        <w:tc>
          <w:tcPr>
            <w:tcW w:w="682" w:type="dxa"/>
            <w:vMerge w:val="restart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3845" w:type="dxa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1500 Вт.</w:t>
            </w:r>
          </w:p>
        </w:tc>
        <w:tc>
          <w:tcPr>
            <w:tcW w:w="682" w:type="dxa"/>
            <w:vMerge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диапазон (-10 дБ)</w:t>
            </w:r>
          </w:p>
        </w:tc>
        <w:tc>
          <w:tcPr>
            <w:tcW w:w="3845" w:type="dxa"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30 Гц – 113Гц.</w:t>
            </w:r>
          </w:p>
        </w:tc>
        <w:tc>
          <w:tcPr>
            <w:tcW w:w="682" w:type="dxa"/>
            <w:vMerge/>
          </w:tcPr>
          <w:p w:rsidR="009D11BF" w:rsidRPr="00B01C2D" w:rsidRDefault="009D1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астотная характеристика (±3 дБ)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35 Гц – 87Гц.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Точка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кроссовера</w:t>
            </w:r>
            <w:proofErr w:type="spellEnd"/>
          </w:p>
        </w:tc>
        <w:tc>
          <w:tcPr>
            <w:tcW w:w="3845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90 Гц аналоговый фильтр, крутизна 48 дБ.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Максимальное SPL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134дБ.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Индикаторы сигнала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Желтый: сработал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лимитер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Зеленый: сигнал присутствует.</w:t>
            </w:r>
          </w:p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Синий: режим ожидания, готов передавать аудио сигнал.</w:t>
            </w:r>
          </w:p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Красный: режим сохранения энергии, не готов передавать аудио.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защита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(вход):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dbxType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IV™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лимитер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НЧ драйвер</w:t>
            </w:r>
          </w:p>
        </w:tc>
        <w:tc>
          <w:tcPr>
            <w:tcW w:w="3845" w:type="dxa"/>
          </w:tcPr>
          <w:p w:rsidR="009D11BF" w:rsidRPr="00B01C2D" w:rsidRDefault="009D11BF" w:rsidP="001506CF">
            <w:pPr>
              <w:shd w:val="clear" w:color="auto" w:fill="F7F7F7"/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 x (18“).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Подвес/монтаж: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shd w:val="clear" w:color="auto" w:fill="F7F7F7"/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стакан с резьбой М20.</w:t>
            </w:r>
          </w:p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Входные разъемы: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shd w:val="clear" w:color="auto" w:fill="F7F7F7"/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2 x балансных XLR / 1/4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BF" w:rsidRPr="00B01C2D" w:rsidTr="005D3962">
        <w:tc>
          <w:tcPr>
            <w:tcW w:w="2086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Выходной разъем:</w:t>
            </w:r>
          </w:p>
        </w:tc>
        <w:tc>
          <w:tcPr>
            <w:tcW w:w="3845" w:type="dxa"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2х XLR папа.</w:t>
            </w:r>
          </w:p>
        </w:tc>
        <w:tc>
          <w:tcPr>
            <w:tcW w:w="682" w:type="dxa"/>
            <w:vMerge/>
          </w:tcPr>
          <w:p w:rsidR="009D11BF" w:rsidRPr="00B01C2D" w:rsidRDefault="009D11B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Вокальная радиосистема 1</w:t>
            </w: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 комплекта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комплект вокальной радиосистемы.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 Спецификация применения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вокальные выступления, дикторская передача голоса.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Количество каналов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шаг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30 МГц;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Продолжительность автономной работы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8-ми часов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3845" w:type="dxa"/>
          </w:tcPr>
          <w:p w:rsidR="001506CF" w:rsidRPr="00B01C2D" w:rsidRDefault="001506CF" w:rsidP="00007A0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одна батарейка (АА тип)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7" w:type="dxa"/>
            <w:gridSpan w:val="2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Характеристики передатчика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Передатчик ручной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Полный контроль на корпусе ручного передатчика</w:t>
            </w:r>
          </w:p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Индикатор уровня заряда батареи.</w:t>
            </w:r>
          </w:p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Режимы ON\MUTE\OFF </w:t>
            </w:r>
          </w:p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Рабочий диапазон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UHF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Частотная модуляция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9C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Звуковой\частотный диапазон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70 Гц до 20кГц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Рабочие частоты передатчика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4(х) до 8(ми), с возможностью мануальной селекции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частот \несущих\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500 МГц до 865 МГц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Коэффициент искажений \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.\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0,8 % (общий)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сигнал\шум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105 дБ; 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10 (мВт)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Цвет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7" w:type="dxa"/>
            <w:gridSpan w:val="2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Характеристики капсюля  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Чувствительность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2,5 (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mV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диаграммы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кардиоида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79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одна батарейка, типа «АА»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Защитная решетка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есть, черный цвет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7" w:type="dxa"/>
            <w:gridSpan w:val="2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Характеристики приемника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радиочастотный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UHF диапазон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Частотная модуляция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звуковой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40 Гц до 20кГц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Аудио выходы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1/4"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TRS, XLR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разьем</w:t>
            </w:r>
            <w:proofErr w:type="spell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Рабочие частоты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приемника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4(х) до 8(ми), с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возможностью мануальной селекции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Рабочий диапазон частот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500 (МГц) — 865 (МГц)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гарм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. Искажений (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0,8 %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сигнал\шум 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105 дБ (A)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Ручка настройки входной чувствительности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Питание приемника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120 - 230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AC (адаптер в комплекте)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Вокальная радиосистема 2</w:t>
            </w:r>
          </w:p>
        </w:tc>
        <w:tc>
          <w:tcPr>
            <w:tcW w:w="6577" w:type="dxa"/>
            <w:gridSpan w:val="2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Характеристики приемника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До 12 совместимых систем в одном частотном диапазоне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Микропроцессорный контроль переключения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антен</w:t>
            </w:r>
            <w:proofErr w:type="spell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Быстрый, "в одно касание" выбор лучшей рабочей радиочастоты из свободных в диапазоне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1/4" и XLR аудио выходы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 цвета LED индикаторов аудио сигнала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Ругулируемый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аудио выхода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Съемные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антены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для быстрого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поддключения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к антенному дистрибутору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LCD дисплей с детализацией показаний RF (радиоканала) и аудио</w:t>
            </w:r>
          </w:p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Прочная металлическая конструкция, крепления для установки в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рэк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 комплекте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7" w:type="dxa"/>
            <w:gridSpan w:val="2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Характеристики передатчика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LED индикатор статуса работы и заряда батареи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Регулируемый контроль уровня громкости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Быстрый и удобный выбор подходящей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радио частоты</w:t>
            </w:r>
            <w:proofErr w:type="gram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 батареи типа АА (в комплекте) обеспечивают до 14 часов непрерывной работы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</w:tcPr>
          <w:p w:rsidR="001506CF" w:rsidRPr="00B01C2D" w:rsidRDefault="001506CF" w:rsidP="000C669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Дальность работы 91 м в прямой видимости приемник/передатчик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7" w:type="dxa"/>
            <w:gridSpan w:val="2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Дальность работы</w:t>
            </w:r>
          </w:p>
        </w:tc>
        <w:tc>
          <w:tcPr>
            <w:tcW w:w="3845" w:type="dxa"/>
          </w:tcPr>
          <w:p w:rsidR="001506CF" w:rsidRPr="00B01C2D" w:rsidRDefault="001506CF" w:rsidP="006520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более90 мв прямой видимости (реальная дальность работы зависит от поглощения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тражения и интерференции RF сигнала)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Доступный диапазон радиочастот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в интервале 524–865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(зависит от регионов и стран, где используется система)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Аудио частоты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50–15,000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Выходная мощность RF передатчика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mW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typical</w:t>
            </w:r>
            <w:proofErr w:type="spell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Аудио выход, разъем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XLR и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1/4" (6.3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) небалансный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выходного сигнала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:-27 dBV (XLR, mic level), -13 dBV (1/4")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Батарея, время работы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Динамический диапазон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A-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weighted</w:t>
            </w:r>
            <w:proofErr w:type="spell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Искажения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0.5% THD typical (ref. +/- 38 kHz deviation, 1 kHz tone)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Диапазон рабочих температур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:-18°C (0°F) – +50°C (122°F)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0C66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Студийный монитор</w:t>
            </w: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Вид мониторинга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ближнее поле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Количество полос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65 Вт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120 Вт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Класс усилителей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А/В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НЧ-излучатель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6.5-дюймовый полипропиленовый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вуфер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Мощность НЧ-излучателя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менее 40 Вт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ВЧ-излучатель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1-дюймовый шелковый купольный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твитер</w:t>
            </w:r>
            <w:proofErr w:type="spellEnd"/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Мощность ВЧ-излучателя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25 Вт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Частотная характеристика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46 Гц до 20 000 Гц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Частота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кроссовера</w:t>
            </w:r>
            <w:proofErr w:type="spellEnd"/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3,5 кГц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Звуковое давление, максимальное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111 дБ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Входное сопротивление, балансное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20 кОм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Входное сопротивление, небалансное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10 кОм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МДФ, виниловый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Технология магнитной защиты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Фильтр низких частот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Регулировка уровня высоких частот (100 Гц)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-2 дБ, 0 дБ, +2 дБ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Регулировка уровня низких частот (3 кГц)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0 дБ, +2 дБ, +4 дБ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Коммутация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сбалансированные XLR- и TRS входы и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несбалансированный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RCA-вход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Аудио интерфейс</w:t>
            </w: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внешняя</w:t>
            </w:r>
          </w:p>
        </w:tc>
        <w:tc>
          <w:tcPr>
            <w:tcW w:w="682" w:type="dxa"/>
            <w:vMerge w:val="restart"/>
          </w:tcPr>
          <w:p w:rsidR="001506CF" w:rsidRPr="00B01C2D" w:rsidRDefault="005E782B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 подключения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Необходимость дополнительного питания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Разрядность ЦАП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24 бит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Максимальная частота ЦАП (стерео)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96 кГц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Аналоговые входы</w:t>
            </w:r>
          </w:p>
        </w:tc>
        <w:tc>
          <w:tcPr>
            <w:tcW w:w="3845" w:type="dxa"/>
          </w:tcPr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Входных аналоговых каналов: 2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Входных разъемов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6.3 мм: 4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Входных разъемов XLR: 2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Микрофонных входов: 2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Фантомное питание: есть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Инструментальный вход (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-Z): есть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Аналоговые выходы</w:t>
            </w:r>
          </w:p>
        </w:tc>
        <w:tc>
          <w:tcPr>
            <w:tcW w:w="3845" w:type="dxa"/>
          </w:tcPr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Выходных аналоговых каналов: 2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Выходных аналоговых разъемов: 2</w:t>
            </w:r>
          </w:p>
          <w:p w:rsidR="001506CF" w:rsidRPr="00B01C2D" w:rsidRDefault="001506CF" w:rsidP="000C6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Независимых выходов на наушники: 1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Цифровые интерфейсы S/PDIF: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коаксиальный выход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Поддержка ASIO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v. 2.0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Вокальный микрофон</w:t>
            </w: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Кардиоидный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(однонаправленный) динамический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560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150 Ом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диапазон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50 до 15.000 Гц 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Уровень выходного сигнала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-75 дБ (0.18 мВ)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Повышенная чувствительность к средним частотам</w:t>
            </w:r>
          </w:p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Прочная конструкция обеспечивает надежность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Инструментальный микрофон</w:t>
            </w: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кардиоидная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(узконаправленная)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диапазон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50 Гц - 15 кГц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Чувствительность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на частоте 1 кГц: –56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dBV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(1.6 мВ), 1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= 94 дБ SPL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Подключение (разъем)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XLR (M)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Уровень выходного сигнала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-75.5 дБ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динамический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(подвижная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электромагнитная система)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Полярность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прямое давление на диафрагму создает положительное напряжение на контакте 2 относительно контакта 3 выходного разъема микрофона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3845" w:type="dxa"/>
          </w:tcPr>
          <w:p w:rsidR="001506CF" w:rsidRPr="00B01C2D" w:rsidRDefault="00D66388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итая металлическая рукоятка с черным матовым покрытием, усиленная стальная коническая защитная сетка капсюля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Выходное сопротивление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150 Ом (на частоте 1 кГц)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150 Ом (на частоте 1 кГц)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встроенный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включение/отключение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 в пределах 180°, стандартная резьба (5/8”27)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Вокальный микрофон</w:t>
            </w: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динамический (магнитоэлектрический)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Частотный диапазон: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от 50 до 16 000 Гц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Корпус: серебристо-голубой цвет; покрыт эмалевой краской; закаленный, литой под давлением металл; матовая поверхность; шарообразная сетка из стальной проволоки, съемная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Переходник для стойки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вставная установка микрофона; </w:t>
            </w:r>
            <w:proofErr w:type="gram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небьющийся</w:t>
            </w:r>
            <w:proofErr w:type="gram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; настраиваемый в диапазоне 180 градусов со стандартной резьбой – 5/8’’-27; черный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160 х 50 мм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не более 278 г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Предоставляемые аксессуары</w:t>
            </w:r>
          </w:p>
        </w:tc>
        <w:tc>
          <w:tcPr>
            <w:tcW w:w="3845" w:type="dxa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настраиваемый переходник для стойки A25D, чехол для хранения 26A21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 стоек</w:t>
            </w:r>
          </w:p>
        </w:tc>
        <w:tc>
          <w:tcPr>
            <w:tcW w:w="2732" w:type="dxa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QUIK LOK S203*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2 штуки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соединительная стойка для акустических систем с регулируемой высотой, высота 73-112 см, диаметр трубы 35 мм.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QUIK LOK A341 BK*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1 штука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низкая микрофонная стойка типа `журавль` на треноге, высота 42-49 см., длина журавля 56-102 см., цвет черный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QUIK LOK A300 BK*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5 штук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телескопическая микрофонная стойка типа журавль на треноге, высота 96-157 см., длина журавля 76 см, цвет черный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1506CF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Стойка QUIK LOK </w:t>
            </w:r>
            <w:r w:rsid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SP180B*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2 штуки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стойка для акустических систем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треноге, диаметр трубы 35мм, высота 1220-1830 мм, черная, алюминий, максимальная нагрузка не менее 56 кг</w:t>
            </w:r>
          </w:p>
        </w:tc>
        <w:tc>
          <w:tcPr>
            <w:tcW w:w="682" w:type="dxa"/>
            <w:vMerge/>
          </w:tcPr>
          <w:p w:rsidR="001506CF" w:rsidRPr="00B01C2D" w:rsidRDefault="001506CF" w:rsidP="00EF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 w:val="restart"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Комплект соединительных кабелей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ON-STAGE MC12-50*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2 штуки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микрофонный кабель, XLR&lt;&gt;XLR, длина  15,2 м</w:t>
            </w:r>
          </w:p>
        </w:tc>
        <w:tc>
          <w:tcPr>
            <w:tcW w:w="682" w:type="dxa"/>
            <w:vMerge w:val="restart"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PROEL BULK250LU10*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4 штуки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микрофонный кабель, XLR папа &lt;-&gt;XLR мама, длина - 10 m</w:t>
            </w:r>
          </w:p>
        </w:tc>
        <w:tc>
          <w:tcPr>
            <w:tcW w:w="682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KLOTZ MB1X0750*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6 штук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микрофонн</w:t>
            </w:r>
            <w:r w:rsidR="00D66388"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ый кабель MY206, XLR/ F </w:t>
            </w: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металл - XLR/ M , металл, длина 7.5м</w:t>
            </w:r>
          </w:p>
        </w:tc>
        <w:tc>
          <w:tcPr>
            <w:tcW w:w="682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PROEL BULK250LU 1*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 в комплекте 6 штук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микрофонный кабель, XLR папа &lt;-&gt;XLR мама, длина - 1 m</w:t>
            </w:r>
          </w:p>
        </w:tc>
        <w:tc>
          <w:tcPr>
            <w:tcW w:w="682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CF" w:rsidRPr="00B01C2D" w:rsidTr="005D3962">
        <w:tc>
          <w:tcPr>
            <w:tcW w:w="2086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1506CF" w:rsidRPr="00B01C2D" w:rsidRDefault="00B01C2D" w:rsidP="00B0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ON-STAGE IC-20* </w:t>
            </w:r>
            <w:r w:rsidR="001506CF" w:rsidRPr="00B01C2D">
              <w:rPr>
                <w:rFonts w:ascii="Times New Roman" w:hAnsi="Times New Roman" w:cs="Times New Roman"/>
                <w:sz w:val="24"/>
                <w:szCs w:val="24"/>
              </w:rPr>
              <w:t>в комплекте 5 штук</w:t>
            </w:r>
          </w:p>
        </w:tc>
        <w:tc>
          <w:tcPr>
            <w:tcW w:w="3845" w:type="dxa"/>
          </w:tcPr>
          <w:p w:rsidR="001506CF" w:rsidRPr="00B01C2D" w:rsidRDefault="001506CF" w:rsidP="005D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C2D">
              <w:rPr>
                <w:rFonts w:ascii="Times New Roman" w:hAnsi="Times New Roman" w:cs="Times New Roman"/>
                <w:sz w:val="24"/>
                <w:szCs w:val="24"/>
              </w:rPr>
              <w:t xml:space="preserve">сценический инструментальный кабель, 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&lt;-&gt;</w:t>
            </w:r>
            <w:proofErr w:type="spellStart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джек</w:t>
            </w:r>
            <w:proofErr w:type="spellEnd"/>
            <w:r w:rsidRPr="00B01C2D">
              <w:rPr>
                <w:rFonts w:ascii="Times New Roman" w:hAnsi="Times New Roman" w:cs="Times New Roman"/>
                <w:sz w:val="24"/>
                <w:szCs w:val="24"/>
              </w:rPr>
              <w:t>, длина -  6.1 м</w:t>
            </w:r>
          </w:p>
        </w:tc>
        <w:tc>
          <w:tcPr>
            <w:tcW w:w="682" w:type="dxa"/>
            <w:vMerge/>
          </w:tcPr>
          <w:p w:rsidR="001506CF" w:rsidRPr="00B01C2D" w:rsidRDefault="001506CF" w:rsidP="00BE0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1974" w:rsidRPr="00B01C2D" w:rsidRDefault="00B01C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*или эквивалент</w:t>
      </w:r>
    </w:p>
    <w:p w:rsidR="00B01C2D" w:rsidRDefault="00B01C2D" w:rsidP="005D3962">
      <w:pPr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5D3962" w:rsidRPr="00B01C2D" w:rsidRDefault="005D3962" w:rsidP="00B01C2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01C2D">
        <w:rPr>
          <w:rFonts w:ascii="Times New Roman" w:hAnsi="Times New Roman" w:cs="Times New Roman"/>
          <w:sz w:val="24"/>
          <w:szCs w:val="24"/>
        </w:rPr>
        <w:t>При обнаружении в описание объекта требования или указания в отношении товарных знаков следует читать «или эквивалент».</w:t>
      </w:r>
    </w:p>
    <w:p w:rsidR="005D3962" w:rsidRPr="00B01C2D" w:rsidRDefault="005D3962" w:rsidP="00B01C2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01C2D">
        <w:rPr>
          <w:rFonts w:ascii="Times New Roman" w:hAnsi="Times New Roman" w:cs="Times New Roman"/>
          <w:sz w:val="24"/>
          <w:szCs w:val="24"/>
        </w:rPr>
        <w:t xml:space="preserve">Поставляемое оборудование должно быть собрано в промышленных условиях, иметь сертификаты соответствия требованиям системы сертификации ГОСТ </w:t>
      </w:r>
      <w:proofErr w:type="gramStart"/>
      <w:r w:rsidRPr="00B01C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1C2D">
        <w:rPr>
          <w:rFonts w:ascii="Times New Roman" w:hAnsi="Times New Roman" w:cs="Times New Roman"/>
          <w:sz w:val="24"/>
          <w:szCs w:val="24"/>
        </w:rPr>
        <w:t>, санитарно-эпидемиологическое заключение, гарантирующие безопасность для здоровья, а также товарный знак, зарегистрированный в Государственном реестре товарных знаков и знаков обслуживания РФ и подтвержденный соответствующим свидетельством. В комплект должны входить</w:t>
      </w:r>
      <w:r w:rsidR="00BD38E8">
        <w:rPr>
          <w:rFonts w:ascii="Times New Roman" w:hAnsi="Times New Roman" w:cs="Times New Roman"/>
          <w:sz w:val="24"/>
          <w:szCs w:val="24"/>
        </w:rPr>
        <w:t xml:space="preserve"> кабели, драйверы и другие </w:t>
      </w:r>
      <w:proofErr w:type="gramStart"/>
      <w:r w:rsidR="00BD38E8">
        <w:rPr>
          <w:rFonts w:ascii="Times New Roman" w:hAnsi="Times New Roman" w:cs="Times New Roman"/>
          <w:sz w:val="24"/>
          <w:szCs w:val="24"/>
        </w:rPr>
        <w:t>аксес</w:t>
      </w:r>
      <w:r w:rsidRPr="00B01C2D">
        <w:rPr>
          <w:rFonts w:ascii="Times New Roman" w:hAnsi="Times New Roman" w:cs="Times New Roman"/>
          <w:sz w:val="24"/>
          <w:szCs w:val="24"/>
        </w:rPr>
        <w:t>суары</w:t>
      </w:r>
      <w:proofErr w:type="gramEnd"/>
      <w:r w:rsidRPr="00B01C2D">
        <w:rPr>
          <w:rFonts w:ascii="Times New Roman" w:hAnsi="Times New Roman" w:cs="Times New Roman"/>
          <w:sz w:val="24"/>
          <w:szCs w:val="24"/>
        </w:rPr>
        <w:t xml:space="preserve"> необходимые для подключения и полноценной работы оборудования. </w:t>
      </w:r>
    </w:p>
    <w:p w:rsidR="005D3962" w:rsidRPr="00B01C2D" w:rsidRDefault="005D3962" w:rsidP="00B01C2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01C2D">
        <w:rPr>
          <w:rFonts w:ascii="Times New Roman" w:hAnsi="Times New Roman" w:cs="Times New Roman"/>
          <w:sz w:val="24"/>
          <w:szCs w:val="24"/>
        </w:rPr>
        <w:t>Гарантийный срок на поставляемое оборудование должен быт</w:t>
      </w:r>
      <w:bookmarkStart w:id="0" w:name="_GoBack"/>
      <w:bookmarkEnd w:id="0"/>
      <w:r w:rsidRPr="00B01C2D">
        <w:rPr>
          <w:rFonts w:ascii="Times New Roman" w:hAnsi="Times New Roman" w:cs="Times New Roman"/>
          <w:sz w:val="24"/>
          <w:szCs w:val="24"/>
        </w:rPr>
        <w:t xml:space="preserve">ь не менее 12 месяцев. Обязательно наличие не менее одного авторизованного сервисного центра производителя на территории Ивановской области. </w:t>
      </w:r>
    </w:p>
    <w:p w:rsidR="005D3962" w:rsidRPr="00B01C2D" w:rsidRDefault="005D3962" w:rsidP="00B01C2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01C2D">
        <w:rPr>
          <w:rFonts w:ascii="Times New Roman" w:hAnsi="Times New Roman" w:cs="Times New Roman"/>
          <w:sz w:val="24"/>
          <w:szCs w:val="24"/>
        </w:rPr>
        <w:t>Для обеспечения возможности проверки соответствия характеристик предлагаемого оборудования</w:t>
      </w:r>
      <w:r w:rsidR="00B01C2D">
        <w:rPr>
          <w:rFonts w:ascii="Times New Roman" w:hAnsi="Times New Roman" w:cs="Times New Roman"/>
          <w:sz w:val="24"/>
          <w:szCs w:val="24"/>
        </w:rPr>
        <w:t>,</w:t>
      </w:r>
      <w:r w:rsidRPr="00B01C2D">
        <w:rPr>
          <w:rFonts w:ascii="Times New Roman" w:hAnsi="Times New Roman" w:cs="Times New Roman"/>
          <w:sz w:val="24"/>
          <w:szCs w:val="24"/>
        </w:rPr>
        <w:t xml:space="preserve"> заявленным требованиям и совместимости компонентов, в заявке на участие указывается наименование товара, модель, технические характеристики в соответствии с требованиям</w:t>
      </w:r>
      <w:r w:rsidR="00B01C2D">
        <w:rPr>
          <w:rFonts w:ascii="Times New Roman" w:hAnsi="Times New Roman" w:cs="Times New Roman"/>
          <w:sz w:val="24"/>
          <w:szCs w:val="24"/>
        </w:rPr>
        <w:t>и</w:t>
      </w:r>
      <w:r w:rsidRPr="00B01C2D">
        <w:rPr>
          <w:rFonts w:ascii="Times New Roman" w:hAnsi="Times New Roman" w:cs="Times New Roman"/>
          <w:sz w:val="24"/>
          <w:szCs w:val="24"/>
        </w:rPr>
        <w:t xml:space="preserve"> производителя товара, производитель. Заказчик вправе произвести независимую экспертизу всего поставляемого товара своими силами и средствами или с привлечением независимых экспертов на предмет соответствия поставляемого товара заявке на участие. В случае выявления несоответствия поставляемого товара заявленным требованиям Поставщик обязуется в срок не более пяти рабочих дней произвести замену товара.</w:t>
      </w:r>
    </w:p>
    <w:p w:rsidR="005D3962" w:rsidRPr="00B01C2D" w:rsidRDefault="00B01C2D" w:rsidP="00B01C2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ремонт в течение</w:t>
      </w:r>
      <w:r w:rsidR="005D3962" w:rsidRPr="00B01C2D">
        <w:rPr>
          <w:rFonts w:ascii="Times New Roman" w:hAnsi="Times New Roman" w:cs="Times New Roman"/>
          <w:sz w:val="24"/>
          <w:szCs w:val="24"/>
        </w:rPr>
        <w:t xml:space="preserve"> всего гарантийного срока в 100% объеме силами и средствами поставщика.</w:t>
      </w:r>
    </w:p>
    <w:p w:rsidR="005D3962" w:rsidRPr="00B01C2D" w:rsidRDefault="005D3962" w:rsidP="00B01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2D" w:rsidRPr="00B01C2D" w:rsidRDefault="00B01C2D">
      <w:pPr>
        <w:rPr>
          <w:rFonts w:ascii="Times New Roman" w:hAnsi="Times New Roman" w:cs="Times New Roman"/>
          <w:sz w:val="24"/>
          <w:szCs w:val="24"/>
        </w:rPr>
      </w:pPr>
    </w:p>
    <w:sectPr w:rsidR="00B01C2D" w:rsidRPr="00B01C2D" w:rsidSect="007A3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9CE"/>
    <w:multiLevelType w:val="multilevel"/>
    <w:tmpl w:val="70F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94D9C"/>
    <w:multiLevelType w:val="hybridMultilevel"/>
    <w:tmpl w:val="FF3C5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5246A"/>
    <w:multiLevelType w:val="multilevel"/>
    <w:tmpl w:val="7B1C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66A9C"/>
    <w:multiLevelType w:val="hybridMultilevel"/>
    <w:tmpl w:val="B32E6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C3475"/>
    <w:multiLevelType w:val="hybridMultilevel"/>
    <w:tmpl w:val="145EC74A"/>
    <w:lvl w:ilvl="0" w:tplc="9EB4F73A">
      <w:start w:val="1"/>
      <w:numFmt w:val="decimal"/>
      <w:lvlText w:val="%1)"/>
      <w:lvlJc w:val="left"/>
      <w:pPr>
        <w:ind w:left="720" w:hanging="360"/>
      </w:pPr>
      <w:rPr>
        <w:rFonts w:ascii="Arial CYR" w:hAnsi="Arial CYR" w:cs="Arial CYR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B51FE"/>
    <w:multiLevelType w:val="multilevel"/>
    <w:tmpl w:val="83D6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CF747A"/>
    <w:multiLevelType w:val="multilevel"/>
    <w:tmpl w:val="6774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E82BCE"/>
    <w:multiLevelType w:val="multilevel"/>
    <w:tmpl w:val="6ADA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7E4630"/>
    <w:multiLevelType w:val="multilevel"/>
    <w:tmpl w:val="B3D4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BA6699"/>
    <w:multiLevelType w:val="multilevel"/>
    <w:tmpl w:val="91CA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C60"/>
    <w:rsid w:val="00007A0C"/>
    <w:rsid w:val="000C669E"/>
    <w:rsid w:val="001506CF"/>
    <w:rsid w:val="00226559"/>
    <w:rsid w:val="004A5C60"/>
    <w:rsid w:val="004E7E86"/>
    <w:rsid w:val="00560CA5"/>
    <w:rsid w:val="005D3962"/>
    <w:rsid w:val="005E782B"/>
    <w:rsid w:val="0065201B"/>
    <w:rsid w:val="006E7762"/>
    <w:rsid w:val="0079732C"/>
    <w:rsid w:val="007A328F"/>
    <w:rsid w:val="009C294C"/>
    <w:rsid w:val="009D11BF"/>
    <w:rsid w:val="009E39C7"/>
    <w:rsid w:val="009F71E9"/>
    <w:rsid w:val="00A40E9E"/>
    <w:rsid w:val="00A941E4"/>
    <w:rsid w:val="00B01C2D"/>
    <w:rsid w:val="00BD38E8"/>
    <w:rsid w:val="00BE0E45"/>
    <w:rsid w:val="00BE54DA"/>
    <w:rsid w:val="00C01974"/>
    <w:rsid w:val="00CB1B2D"/>
    <w:rsid w:val="00D02BB8"/>
    <w:rsid w:val="00D66388"/>
    <w:rsid w:val="00E11C49"/>
    <w:rsid w:val="00E45E4C"/>
    <w:rsid w:val="00EF6B81"/>
    <w:rsid w:val="00F77336"/>
    <w:rsid w:val="00F814DF"/>
    <w:rsid w:val="00FF4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814DF"/>
  </w:style>
  <w:style w:type="paragraph" w:styleId="a4">
    <w:name w:val="List Paragraph"/>
    <w:basedOn w:val="a"/>
    <w:uiPriority w:val="34"/>
    <w:qFormat/>
    <w:rsid w:val="00BE0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А. Канаев</dc:creator>
  <cp:keywords/>
  <dc:description/>
  <cp:lastModifiedBy>Юлия Сергеевна Шмоткина</cp:lastModifiedBy>
  <cp:revision>12</cp:revision>
  <dcterms:created xsi:type="dcterms:W3CDTF">2014-11-11T07:12:00Z</dcterms:created>
  <dcterms:modified xsi:type="dcterms:W3CDTF">2014-11-17T08:26:00Z</dcterms:modified>
</cp:coreProperties>
</file>