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A0" w:rsidRPr="0069100F" w:rsidRDefault="00435EA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>Результат</w:t>
      </w:r>
    </w:p>
    <w:p w:rsidR="00EB2CBB" w:rsidRPr="0069100F" w:rsidRDefault="00435EA0" w:rsidP="007E57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 xml:space="preserve"> обоснования начальной</w:t>
      </w:r>
      <w:r w:rsidR="007E57D0">
        <w:rPr>
          <w:rFonts w:ascii="Times New Roman" w:hAnsi="Times New Roman" w:cs="Times New Roman"/>
          <w:b/>
          <w:sz w:val="24"/>
          <w:szCs w:val="24"/>
        </w:rPr>
        <w:t xml:space="preserve"> (максимальной) цены контракта.</w:t>
      </w:r>
    </w:p>
    <w:p w:rsidR="00435EA0" w:rsidRDefault="00036930" w:rsidP="001827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Выполнение комплекса работ по подготовке объекта к капитальному ремонту (с получением исходно разрешительной документации.</w:t>
      </w:r>
      <w:proofErr w:type="gramEnd"/>
    </w:p>
    <w:p w:rsidR="00435EA0" w:rsidRDefault="00435EA0" w:rsidP="00EE7719">
      <w:pPr>
        <w:jc w:val="center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(указывается предмет контракта)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7"/>
        <w:gridCol w:w="7845"/>
      </w:tblGrid>
      <w:tr w:rsidR="00435EA0" w:rsidRPr="00036930" w:rsidTr="00036930">
        <w:trPr>
          <w:trHeight w:val="2325"/>
        </w:trPr>
        <w:tc>
          <w:tcPr>
            <w:tcW w:w="2837" w:type="dxa"/>
          </w:tcPr>
          <w:p w:rsidR="00435EA0" w:rsidRPr="007D2239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7845" w:type="dxa"/>
          </w:tcPr>
          <w:p w:rsidR="00036930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Получение кадастровых паспортов на объект и земельный участок под ним.</w:t>
            </w:r>
          </w:p>
          <w:p w:rsidR="00036930" w:rsidRPr="007D2239" w:rsidRDefault="00036930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2239"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согласия собственников жилого дома, в котором расположен объект, на его капитальный ремонт (согласие должно быть получено в форме письменных </w:t>
            </w:r>
            <w:proofErr w:type="gramStart"/>
            <w:r w:rsidRPr="007D2239">
              <w:rPr>
                <w:rFonts w:ascii="Times New Roman" w:hAnsi="Times New Roman" w:cs="Times New Roman"/>
                <w:sz w:val="24"/>
                <w:szCs w:val="24"/>
              </w:rPr>
              <w:t>результатов проведения заочного общего собрания собственников помещений</w:t>
            </w:r>
            <w:proofErr w:type="gramEnd"/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 в жилом доме)      </w:t>
            </w:r>
          </w:p>
          <w:p w:rsidR="00036930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proofErr w:type="spellStart"/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выкопировки</w:t>
            </w:r>
            <w:proofErr w:type="spellEnd"/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 из генерального плана города Иваново по  объекту  </w:t>
            </w:r>
          </w:p>
          <w:p w:rsidR="00036930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Получение топографической съемки по объекту</w:t>
            </w:r>
          </w:p>
          <w:p w:rsidR="00036930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работ, выдача проектной документации на первичное согласование</w:t>
            </w:r>
          </w:p>
          <w:p w:rsidR="00036930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Выдача согласованной проектно-сметной документации в полном объеме</w:t>
            </w:r>
          </w:p>
          <w:p w:rsidR="0078672E" w:rsidRPr="007D2239" w:rsidRDefault="007D2239" w:rsidP="00036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036930" w:rsidRPr="007D2239">
              <w:rPr>
                <w:rFonts w:ascii="Times New Roman" w:hAnsi="Times New Roman" w:cs="Times New Roman"/>
                <w:sz w:val="24"/>
                <w:szCs w:val="24"/>
              </w:rPr>
              <w:t>Получение разрешения на пробивку технологических отверстий в несущих стенах объекта</w:t>
            </w:r>
          </w:p>
        </w:tc>
      </w:tr>
      <w:tr w:rsidR="00435EA0" w:rsidTr="00036930">
        <w:tc>
          <w:tcPr>
            <w:tcW w:w="2837" w:type="dxa"/>
          </w:tcPr>
          <w:p w:rsidR="00435EA0" w:rsidRPr="007D2239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НМЦК с обоснованием:</w:t>
            </w:r>
          </w:p>
        </w:tc>
        <w:tc>
          <w:tcPr>
            <w:tcW w:w="7845" w:type="dxa"/>
          </w:tcPr>
          <w:p w:rsidR="00435EA0" w:rsidRPr="007D2239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39">
              <w:rPr>
                <w:rFonts w:ascii="Times New Roman" w:hAnsi="Times New Roman" w:cs="Times New Roman"/>
                <w:sz w:val="24"/>
                <w:szCs w:val="24"/>
              </w:rPr>
              <w:t>Метод сопоставимых рыночных цен (рекомендуемый метод)</w:t>
            </w:r>
          </w:p>
        </w:tc>
      </w:tr>
      <w:tr w:rsidR="00435EA0" w:rsidTr="007D2239">
        <w:trPr>
          <w:trHeight w:val="2381"/>
        </w:trPr>
        <w:tc>
          <w:tcPr>
            <w:tcW w:w="2837" w:type="dxa"/>
          </w:tcPr>
          <w:p w:rsidR="00435EA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</w:p>
        </w:tc>
        <w:tc>
          <w:tcPr>
            <w:tcW w:w="7845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цi</m:t>
                  </m:r>
                </m:e>
              </m:nary>
            </m:oMath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w:r>
              <w:rPr>
                <w:rFonts w:ascii="Cambria Math" w:eastAsiaTheme="minorEastAsia" w:hAnsi="Cambria Math"/>
                <w:lang w:eastAsia="ru-RU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*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1*220000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1*180000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1*195000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1*205000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200000</m:t>
                </m:r>
              </m:oMath>
            </m:oMathPara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70" w:rsidTr="007D2239">
        <w:trPr>
          <w:trHeight w:val="841"/>
        </w:trPr>
        <w:tc>
          <w:tcPr>
            <w:tcW w:w="10682" w:type="dxa"/>
            <w:gridSpan w:val="2"/>
          </w:tcPr>
          <w:p w:rsidR="007D2239" w:rsidRDefault="007D2239" w:rsidP="00182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182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EB085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обоснования НМЦК: 30.05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</w:tbl>
    <w:p w:rsidR="007D2239" w:rsidRDefault="007D2239" w:rsidP="001827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5EA0" w:rsidRDefault="00182770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контрактной службы/контрактный</w:t>
      </w:r>
      <w:bookmarkStart w:id="0" w:name="_GoBack"/>
      <w:bookmarkEnd w:id="0"/>
    </w:p>
    <w:p w:rsidR="007D2239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управляющий:</w:t>
      </w:r>
    </w:p>
    <w:p w:rsidR="0069100F" w:rsidRPr="007D2239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100F">
        <w:rPr>
          <w:rFonts w:ascii="Times New Roman" w:hAnsi="Times New Roman" w:cs="Times New Roman"/>
          <w:sz w:val="24"/>
          <w:szCs w:val="24"/>
          <w:u w:val="single"/>
        </w:rPr>
        <w:t>Контрактный управляющий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(должность)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____________/__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Сыркин И. В.____________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(подпись/расшифровка подписи)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44E82"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44E82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="00EE771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69100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2770" w:rsidRPr="00435EA0" w:rsidRDefault="00182770" w:rsidP="00435EA0">
      <w:pPr>
        <w:rPr>
          <w:rFonts w:ascii="Times New Roman" w:hAnsi="Times New Roman" w:cs="Times New Roman"/>
          <w:sz w:val="24"/>
          <w:szCs w:val="24"/>
        </w:rPr>
      </w:pPr>
    </w:p>
    <w:sectPr w:rsidR="00182770" w:rsidRPr="00435EA0" w:rsidSect="00C826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B596B"/>
    <w:multiLevelType w:val="hybridMultilevel"/>
    <w:tmpl w:val="6114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33"/>
    <w:rsid w:val="00026672"/>
    <w:rsid w:val="00036930"/>
    <w:rsid w:val="0016626D"/>
    <w:rsid w:val="00182770"/>
    <w:rsid w:val="002125D4"/>
    <w:rsid w:val="002645E1"/>
    <w:rsid w:val="002C7433"/>
    <w:rsid w:val="003374CF"/>
    <w:rsid w:val="003E0F59"/>
    <w:rsid w:val="00435EA0"/>
    <w:rsid w:val="004B4F83"/>
    <w:rsid w:val="0051704D"/>
    <w:rsid w:val="00580DAB"/>
    <w:rsid w:val="00636CCF"/>
    <w:rsid w:val="0069100F"/>
    <w:rsid w:val="00695CCF"/>
    <w:rsid w:val="00714B80"/>
    <w:rsid w:val="00714F39"/>
    <w:rsid w:val="0078672E"/>
    <w:rsid w:val="007D2239"/>
    <w:rsid w:val="007E57D0"/>
    <w:rsid w:val="008933BE"/>
    <w:rsid w:val="008C5CF3"/>
    <w:rsid w:val="00A452AE"/>
    <w:rsid w:val="00A909B3"/>
    <w:rsid w:val="00C00633"/>
    <w:rsid w:val="00C07B16"/>
    <w:rsid w:val="00C26A8D"/>
    <w:rsid w:val="00C8268B"/>
    <w:rsid w:val="00CE70AF"/>
    <w:rsid w:val="00EB085A"/>
    <w:rsid w:val="00EE3DA2"/>
    <w:rsid w:val="00EE7719"/>
    <w:rsid w:val="00EF5B2D"/>
    <w:rsid w:val="00F44E82"/>
    <w:rsid w:val="00FE0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  <w:style w:type="paragraph" w:styleId="a8">
    <w:name w:val="Title"/>
    <w:basedOn w:val="a"/>
    <w:link w:val="a9"/>
    <w:qFormat/>
    <w:rsid w:val="00036930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036930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  <w:style w:type="paragraph" w:styleId="a8">
    <w:name w:val="Title"/>
    <w:basedOn w:val="a"/>
    <w:link w:val="a9"/>
    <w:qFormat/>
    <w:rsid w:val="00036930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036930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Анна Сергеевна Гамиловская</cp:lastModifiedBy>
  <cp:revision>4</cp:revision>
  <cp:lastPrinted>2014-04-03T12:13:00Z</cp:lastPrinted>
  <dcterms:created xsi:type="dcterms:W3CDTF">2014-06-10T08:55:00Z</dcterms:created>
  <dcterms:modified xsi:type="dcterms:W3CDTF">2014-06-18T05:10:00Z</dcterms:modified>
</cp:coreProperties>
</file>