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2EF" w:rsidRDefault="008362EF" w:rsidP="008362EF">
      <w:pPr>
        <w:jc w:val="right"/>
        <w:rPr>
          <w:lang w:val="en-US"/>
        </w:rPr>
      </w:pPr>
    </w:p>
    <w:p w:rsidR="008362EF" w:rsidRDefault="008362EF" w:rsidP="008362EF">
      <w:pPr>
        <w:jc w:val="right"/>
        <w:rPr>
          <w:lang w:val="en-US"/>
        </w:rPr>
      </w:pPr>
    </w:p>
    <w:p w:rsidR="008362EF" w:rsidRDefault="008362EF" w:rsidP="008362EF">
      <w:pPr>
        <w:jc w:val="right"/>
        <w:rPr>
          <w:lang w:val="en-US"/>
        </w:rPr>
      </w:pPr>
    </w:p>
    <w:p w:rsidR="008362EF" w:rsidRPr="00252B1C" w:rsidRDefault="008362EF" w:rsidP="008362EF">
      <w:pPr>
        <w:widowControl w:val="0"/>
        <w:jc w:val="center"/>
        <w:rPr>
          <w:b/>
          <w:caps/>
        </w:rPr>
      </w:pPr>
      <w:r w:rsidRPr="00252B1C">
        <w:rPr>
          <w:b/>
          <w:caps/>
        </w:rPr>
        <w:t>Извещение о проведении запроса котировок</w:t>
      </w:r>
    </w:p>
    <w:p w:rsidR="008362EF" w:rsidRDefault="008362EF" w:rsidP="008362EF">
      <w:pPr>
        <w:widowControl w:val="0"/>
        <w:jc w:val="center"/>
        <w:rPr>
          <w:b/>
          <w:caps/>
        </w:rPr>
      </w:pPr>
    </w:p>
    <w:p w:rsidR="008362EF" w:rsidRPr="008362EF" w:rsidRDefault="008362EF" w:rsidP="008362EF">
      <w:pPr>
        <w:widowControl w:val="0"/>
        <w:jc w:val="right"/>
        <w:rPr>
          <w:b/>
          <w:caps/>
          <w:sz w:val="22"/>
          <w:szCs w:val="22"/>
        </w:rPr>
      </w:pPr>
      <w:r w:rsidRPr="008362EF">
        <w:rPr>
          <w:sz w:val="22"/>
          <w:szCs w:val="22"/>
        </w:rPr>
        <w:t xml:space="preserve">     Дата: 02.08.2013 г.</w:t>
      </w:r>
    </w:p>
    <w:p w:rsidR="008362EF" w:rsidRPr="008362EF" w:rsidRDefault="008362EF" w:rsidP="008362EF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8362EF">
        <w:rPr>
          <w:sz w:val="22"/>
          <w:szCs w:val="22"/>
        </w:rPr>
        <w:t xml:space="preserve">                                                                                                                           Регистрационный № 4</w:t>
      </w:r>
      <w:r w:rsidRPr="008362EF">
        <w:rPr>
          <w:sz w:val="22"/>
          <w:szCs w:val="22"/>
          <w:lang w:val="en-US"/>
        </w:rPr>
        <w:t>35</w:t>
      </w:r>
    </w:p>
    <w:p w:rsidR="008362EF" w:rsidRPr="008362EF" w:rsidRDefault="008362EF" w:rsidP="008362EF">
      <w:pPr>
        <w:widowControl w:val="0"/>
        <w:jc w:val="both"/>
        <w:rPr>
          <w:sz w:val="22"/>
          <w:szCs w:val="22"/>
        </w:rPr>
      </w:pPr>
    </w:p>
    <w:tbl>
      <w:tblPr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3"/>
        <w:gridCol w:w="5851"/>
      </w:tblGrid>
      <w:tr w:rsidR="008362EF" w:rsidRPr="008362EF" w:rsidTr="00357DC4">
        <w:tc>
          <w:tcPr>
            <w:tcW w:w="1909" w:type="pct"/>
          </w:tcPr>
          <w:p w:rsidR="008362EF" w:rsidRPr="008362EF" w:rsidRDefault="008362EF" w:rsidP="004B5832">
            <w:pPr>
              <w:rPr>
                <w:b/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91" w:type="pct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8362EF" w:rsidRPr="008362EF" w:rsidTr="00357DC4">
        <w:tc>
          <w:tcPr>
            <w:tcW w:w="1909" w:type="pct"/>
          </w:tcPr>
          <w:p w:rsidR="008362EF" w:rsidRPr="008362EF" w:rsidRDefault="008362EF" w:rsidP="004B5832">
            <w:pPr>
              <w:rPr>
                <w:b/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91" w:type="pct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8362EF" w:rsidRPr="008362EF" w:rsidTr="00357DC4">
        <w:tc>
          <w:tcPr>
            <w:tcW w:w="1909" w:type="pct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91" w:type="pct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7-4932-59</w:t>
            </w:r>
            <w:r w:rsidRPr="008362EF">
              <w:rPr>
                <w:sz w:val="22"/>
                <w:szCs w:val="22"/>
                <w:lang w:val="en-US"/>
              </w:rPr>
              <w:t>-</w:t>
            </w:r>
            <w:r w:rsidRPr="008362EF">
              <w:rPr>
                <w:sz w:val="22"/>
                <w:szCs w:val="22"/>
              </w:rPr>
              <w:t>45</w:t>
            </w:r>
            <w:r w:rsidRPr="008362EF">
              <w:rPr>
                <w:sz w:val="22"/>
                <w:szCs w:val="22"/>
                <w:lang w:val="en-US"/>
              </w:rPr>
              <w:t>-</w:t>
            </w:r>
            <w:r w:rsidRPr="008362EF">
              <w:rPr>
                <w:sz w:val="22"/>
                <w:szCs w:val="22"/>
              </w:rPr>
              <w:t>61</w:t>
            </w:r>
          </w:p>
        </w:tc>
      </w:tr>
      <w:tr w:rsidR="008362EF" w:rsidRPr="008362EF" w:rsidTr="00357DC4">
        <w:tc>
          <w:tcPr>
            <w:tcW w:w="1909" w:type="pct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91" w:type="pct"/>
          </w:tcPr>
          <w:p w:rsidR="008362EF" w:rsidRPr="008362EF" w:rsidRDefault="008362EF" w:rsidP="004B583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362EF">
                <w:rPr>
                  <w:sz w:val="22"/>
                  <w:szCs w:val="22"/>
                </w:rPr>
                <w:t>153000, г</w:t>
              </w:r>
            </w:smartTag>
            <w:r w:rsidRPr="008362EF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8362EF" w:rsidRDefault="008362EF" w:rsidP="008362EF">
      <w:pPr>
        <w:jc w:val="right"/>
        <w:rPr>
          <w:sz w:val="22"/>
          <w:szCs w:val="22"/>
        </w:rPr>
      </w:pPr>
    </w:p>
    <w:p w:rsidR="00E23CF0" w:rsidRDefault="00E23CF0" w:rsidP="00E23CF0">
      <w:pPr>
        <w:jc w:val="center"/>
        <w:rPr>
          <w:sz w:val="22"/>
          <w:szCs w:val="22"/>
        </w:rPr>
      </w:pPr>
      <w:r>
        <w:rPr>
          <w:sz w:val="22"/>
          <w:szCs w:val="22"/>
        </w:rPr>
        <w:t>Технические характеристики выполняемых работ</w:t>
      </w:r>
    </w:p>
    <w:p w:rsidR="00E23CF0" w:rsidRPr="008362EF" w:rsidRDefault="00E23CF0" w:rsidP="00E23CF0">
      <w:pPr>
        <w:jc w:val="center"/>
        <w:rPr>
          <w:sz w:val="22"/>
          <w:szCs w:val="22"/>
        </w:rPr>
      </w:pPr>
    </w:p>
    <w:p w:rsidR="00E23CF0" w:rsidRPr="00E23CF0" w:rsidRDefault="00E23CF0" w:rsidP="00E23CF0">
      <w:pPr>
        <w:jc w:val="both"/>
        <w:rPr>
          <w:color w:val="000000"/>
          <w:sz w:val="24"/>
          <w:szCs w:val="24"/>
        </w:rPr>
      </w:pPr>
      <w:r w:rsidRPr="00E23CF0">
        <w:rPr>
          <w:sz w:val="24"/>
          <w:szCs w:val="24"/>
          <w:lang w:eastAsia="en-US"/>
        </w:rPr>
        <w:t>Требование к качеству товаров, работ, услуг</w:t>
      </w:r>
      <w:r w:rsidRPr="00E23CF0">
        <w:rPr>
          <w:color w:val="000000"/>
          <w:sz w:val="24"/>
          <w:szCs w:val="24"/>
        </w:rPr>
        <w:t xml:space="preserve"> </w:t>
      </w:r>
    </w:p>
    <w:p w:rsidR="00E23CF0" w:rsidRPr="00E23CF0" w:rsidRDefault="00E23CF0" w:rsidP="00E23CF0">
      <w:pPr>
        <w:rPr>
          <w:sz w:val="24"/>
          <w:szCs w:val="24"/>
          <w:lang w:eastAsia="en-US"/>
        </w:rPr>
      </w:pPr>
      <w:r w:rsidRPr="00E23CF0">
        <w:rPr>
          <w:sz w:val="24"/>
          <w:szCs w:val="24"/>
          <w:lang w:eastAsia="en-US"/>
        </w:rPr>
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</w:r>
    </w:p>
    <w:p w:rsidR="00E23CF0" w:rsidRPr="00E23CF0" w:rsidRDefault="00E23CF0" w:rsidP="00E23CF0">
      <w:pPr>
        <w:rPr>
          <w:sz w:val="24"/>
          <w:szCs w:val="24"/>
          <w:lang w:eastAsia="en-US"/>
        </w:rPr>
      </w:pPr>
      <w:r w:rsidRPr="00E23CF0">
        <w:rPr>
          <w:sz w:val="24"/>
          <w:szCs w:val="24"/>
          <w:lang w:eastAsia="en-US"/>
        </w:rPr>
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</w:r>
    </w:p>
    <w:p w:rsidR="00E23CF0" w:rsidRPr="00E23CF0" w:rsidRDefault="00E23CF0" w:rsidP="00E23CF0">
      <w:pPr>
        <w:jc w:val="both"/>
        <w:rPr>
          <w:color w:val="000000"/>
          <w:sz w:val="24"/>
          <w:szCs w:val="24"/>
        </w:rPr>
      </w:pPr>
      <w:r w:rsidRPr="00E23CF0">
        <w:rPr>
          <w:sz w:val="24"/>
          <w:szCs w:val="24"/>
          <w:lang w:eastAsia="en-US"/>
        </w:rPr>
        <w:t>Объем выполняемых работ, материалы должны строго соответствовать локальному сметному расчету и  ведомости объемов работ.</w:t>
      </w:r>
    </w:p>
    <w:p w:rsidR="00E23CF0" w:rsidRPr="00E23CF0" w:rsidRDefault="00E23CF0" w:rsidP="00E23CF0">
      <w:pPr>
        <w:jc w:val="both"/>
        <w:rPr>
          <w:color w:val="000000"/>
          <w:sz w:val="24"/>
          <w:szCs w:val="24"/>
        </w:rPr>
      </w:pPr>
    </w:p>
    <w:p w:rsidR="008362EF" w:rsidRPr="00E23CF0" w:rsidRDefault="00E23CF0" w:rsidP="00E23CF0">
      <w:pPr>
        <w:jc w:val="both"/>
        <w:rPr>
          <w:sz w:val="24"/>
          <w:szCs w:val="24"/>
        </w:rPr>
      </w:pPr>
      <w:r w:rsidRPr="00E23CF0">
        <w:rPr>
          <w:color w:val="000000"/>
          <w:sz w:val="24"/>
          <w:szCs w:val="24"/>
        </w:rPr>
        <w:t>Требования к размерам, упаковке, отгрузке товара, требования к результатам работ:</w:t>
      </w:r>
    </w:p>
    <w:p w:rsidR="00E23CF0" w:rsidRDefault="00E23CF0" w:rsidP="00E23CF0">
      <w:pPr>
        <w:jc w:val="both"/>
        <w:rPr>
          <w:color w:val="000000"/>
          <w:sz w:val="24"/>
          <w:szCs w:val="24"/>
        </w:rPr>
      </w:pPr>
      <w:r w:rsidRPr="00E23CF0">
        <w:rPr>
          <w:color w:val="000000"/>
          <w:sz w:val="24"/>
          <w:szCs w:val="24"/>
        </w:rPr>
        <w:t xml:space="preserve">Работы должны соответствовать требованиям СНиП, социальных норм и правил эксплуатации. </w:t>
      </w:r>
    </w:p>
    <w:p w:rsidR="00E23CF0" w:rsidRDefault="00E23CF0" w:rsidP="00E23CF0">
      <w:pPr>
        <w:jc w:val="both"/>
        <w:rPr>
          <w:color w:val="000000"/>
          <w:sz w:val="24"/>
          <w:szCs w:val="24"/>
        </w:rPr>
      </w:pPr>
      <w:r w:rsidRPr="00E23CF0">
        <w:rPr>
          <w:color w:val="000000"/>
          <w:sz w:val="24"/>
          <w:szCs w:val="24"/>
        </w:rPr>
        <w:t>Гарантии качества распространяются на все работы, выполненные подрядчиком.</w:t>
      </w:r>
    </w:p>
    <w:p w:rsidR="00E23CF0" w:rsidRPr="00E23CF0" w:rsidRDefault="00E23CF0" w:rsidP="00E23CF0">
      <w:pPr>
        <w:jc w:val="both"/>
        <w:rPr>
          <w:sz w:val="24"/>
          <w:szCs w:val="24"/>
        </w:rPr>
      </w:pPr>
      <w:r w:rsidRPr="00E23CF0">
        <w:rPr>
          <w:color w:val="000000"/>
          <w:sz w:val="24"/>
          <w:szCs w:val="24"/>
        </w:rPr>
        <w:t>Срок гарантии выполненных Работ составляет 3 года с момента приемки в установленном порядке результата Работ.</w:t>
      </w:r>
    </w:p>
    <w:p w:rsidR="008362EF" w:rsidRPr="008362EF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  <w:bookmarkStart w:id="0" w:name="_GoBack"/>
      <w:bookmarkEnd w:id="0"/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362E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362EF" w:rsidRPr="008362EF" w:rsidRDefault="008362EF" w:rsidP="008362EF">
      <w:pPr>
        <w:ind w:firstLine="708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В случае</w:t>
      </w:r>
      <w:proofErr w:type="gramStart"/>
      <w:r w:rsidRPr="008362EF">
        <w:rPr>
          <w:sz w:val="22"/>
          <w:szCs w:val="22"/>
        </w:rPr>
        <w:t>,</w:t>
      </w:r>
      <w:proofErr w:type="gramEnd"/>
      <w:r w:rsidRPr="008362E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362EF" w:rsidRPr="008362EF" w:rsidRDefault="008362EF" w:rsidP="008362EF">
      <w:pPr>
        <w:pStyle w:val="a8"/>
        <w:ind w:firstLine="720"/>
        <w:jc w:val="both"/>
        <w:rPr>
          <w:b w:val="0"/>
          <w:sz w:val="22"/>
          <w:szCs w:val="22"/>
        </w:rPr>
      </w:pPr>
      <w:r w:rsidRPr="008362EF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8362EF" w:rsidRPr="008362EF" w:rsidRDefault="008362EF" w:rsidP="008362EF">
      <w:pPr>
        <w:pStyle w:val="a8"/>
        <w:ind w:firstLine="720"/>
        <w:jc w:val="both"/>
        <w:rPr>
          <w:b w:val="0"/>
          <w:sz w:val="22"/>
          <w:szCs w:val="22"/>
        </w:rPr>
      </w:pPr>
      <w:r w:rsidRPr="008362E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362EF" w:rsidRPr="008362EF" w:rsidRDefault="008362EF" w:rsidP="008362E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8362E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362EF">
        <w:rPr>
          <w:b/>
          <w:bCs/>
          <w:sz w:val="22"/>
          <w:szCs w:val="22"/>
        </w:rPr>
        <w:t xml:space="preserve"> </w:t>
      </w:r>
      <w:r w:rsidRPr="008362EF">
        <w:rPr>
          <w:sz w:val="22"/>
          <w:szCs w:val="22"/>
        </w:rPr>
        <w:t>(ч. 1 ст. 8 ФЗ № 94).</w:t>
      </w:r>
    </w:p>
    <w:p w:rsidR="008362EF" w:rsidRPr="008362EF" w:rsidRDefault="008362EF" w:rsidP="008362EF">
      <w:pPr>
        <w:ind w:firstLine="708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362EF" w:rsidRPr="008362EF" w:rsidRDefault="008362EF" w:rsidP="008362EF">
      <w:pPr>
        <w:pStyle w:val="a8"/>
        <w:ind w:firstLine="709"/>
        <w:jc w:val="both"/>
        <w:rPr>
          <w:b w:val="0"/>
          <w:sz w:val="22"/>
          <w:szCs w:val="22"/>
        </w:rPr>
      </w:pPr>
      <w:r w:rsidRPr="008362E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362EF" w:rsidRPr="008362EF" w:rsidRDefault="008362EF" w:rsidP="008362EF">
      <w:pPr>
        <w:pStyle w:val="a8"/>
        <w:ind w:firstLine="709"/>
        <w:jc w:val="both"/>
        <w:rPr>
          <w:b w:val="0"/>
          <w:sz w:val="22"/>
          <w:szCs w:val="22"/>
        </w:rPr>
      </w:pPr>
      <w:r w:rsidRPr="008362E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362EF" w:rsidRPr="008362EF" w:rsidRDefault="008362EF" w:rsidP="008362EF">
      <w:pPr>
        <w:pStyle w:val="a8"/>
        <w:ind w:firstLine="720"/>
        <w:jc w:val="both"/>
        <w:rPr>
          <w:b w:val="0"/>
          <w:sz w:val="22"/>
          <w:szCs w:val="22"/>
        </w:rPr>
      </w:pPr>
      <w:r w:rsidRPr="008362E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362EF" w:rsidRPr="008362EF" w:rsidRDefault="008362EF" w:rsidP="008362EF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ind w:left="5664"/>
        <w:rPr>
          <w:sz w:val="22"/>
          <w:szCs w:val="22"/>
        </w:rPr>
      </w:pPr>
      <w:r w:rsidRPr="008362EF">
        <w:rPr>
          <w:sz w:val="22"/>
          <w:szCs w:val="22"/>
        </w:rPr>
        <w:br w:type="page"/>
      </w:r>
      <w:r w:rsidRPr="008362EF">
        <w:rPr>
          <w:sz w:val="22"/>
          <w:szCs w:val="22"/>
        </w:rPr>
        <w:lastRenderedPageBreak/>
        <w:t>№ _____________</w:t>
      </w:r>
    </w:p>
    <w:p w:rsidR="008362EF" w:rsidRPr="008362EF" w:rsidRDefault="008362EF" w:rsidP="008362EF">
      <w:pPr>
        <w:ind w:left="5664"/>
        <w:rPr>
          <w:sz w:val="22"/>
          <w:szCs w:val="22"/>
        </w:rPr>
      </w:pPr>
      <w:r w:rsidRPr="008362EF">
        <w:rPr>
          <w:sz w:val="22"/>
          <w:szCs w:val="22"/>
        </w:rPr>
        <w:t xml:space="preserve">Приложение к Извещению о </w:t>
      </w:r>
    </w:p>
    <w:p w:rsidR="008362EF" w:rsidRPr="008362EF" w:rsidRDefault="008362EF" w:rsidP="008362EF">
      <w:pPr>
        <w:ind w:left="5664"/>
        <w:rPr>
          <w:sz w:val="22"/>
          <w:szCs w:val="22"/>
        </w:rPr>
      </w:pPr>
      <w:proofErr w:type="gramStart"/>
      <w:r w:rsidRPr="008362EF">
        <w:rPr>
          <w:sz w:val="22"/>
          <w:szCs w:val="22"/>
        </w:rPr>
        <w:t>проведении</w:t>
      </w:r>
      <w:proofErr w:type="gramEnd"/>
      <w:r w:rsidRPr="008362EF">
        <w:rPr>
          <w:sz w:val="22"/>
          <w:szCs w:val="22"/>
        </w:rPr>
        <w:t xml:space="preserve"> запроса котировок</w:t>
      </w:r>
    </w:p>
    <w:p w:rsidR="008362EF" w:rsidRPr="008362EF" w:rsidRDefault="008362EF" w:rsidP="008362EF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«02» августа</w:t>
      </w:r>
      <w:r w:rsidRPr="008362EF">
        <w:rPr>
          <w:sz w:val="22"/>
          <w:szCs w:val="22"/>
        </w:rPr>
        <w:t xml:space="preserve"> 2013 г.</w:t>
      </w:r>
    </w:p>
    <w:p w:rsidR="008362EF" w:rsidRPr="008362EF" w:rsidRDefault="008362EF" w:rsidP="008362EF">
      <w:pPr>
        <w:ind w:left="5664"/>
        <w:rPr>
          <w:sz w:val="22"/>
          <w:szCs w:val="22"/>
        </w:rPr>
      </w:pPr>
      <w:r w:rsidRPr="008362EF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435</w:t>
      </w:r>
    </w:p>
    <w:p w:rsidR="008362EF" w:rsidRPr="008362EF" w:rsidRDefault="008362EF" w:rsidP="008362EF">
      <w:pPr>
        <w:jc w:val="center"/>
        <w:rPr>
          <w:sz w:val="22"/>
          <w:szCs w:val="22"/>
        </w:rPr>
      </w:pPr>
      <w:r w:rsidRPr="008362EF">
        <w:rPr>
          <w:sz w:val="22"/>
          <w:szCs w:val="22"/>
        </w:rPr>
        <w:t>КОТИРОВОЧНАЯ ЗАЯВКА</w:t>
      </w:r>
    </w:p>
    <w:p w:rsidR="008362EF" w:rsidRPr="008362EF" w:rsidRDefault="008362EF" w:rsidP="008362EF">
      <w:pPr>
        <w:jc w:val="right"/>
        <w:rPr>
          <w:sz w:val="22"/>
          <w:szCs w:val="22"/>
        </w:rPr>
      </w:pPr>
      <w:r w:rsidRPr="008362EF">
        <w:rPr>
          <w:sz w:val="22"/>
          <w:szCs w:val="22"/>
        </w:rPr>
        <w:t>Дата: «__» _________ 2013 г.</w:t>
      </w:r>
    </w:p>
    <w:p w:rsidR="008362EF" w:rsidRPr="008362EF" w:rsidRDefault="008362EF" w:rsidP="008362EF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8362EF" w:rsidRPr="008362EF" w:rsidTr="004B5832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8362EF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8362E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8362EF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362EF" w:rsidRPr="008362EF" w:rsidRDefault="008362EF" w:rsidP="004B583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Style w:val="ac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Style w:val="ac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8362EF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62EF" w:rsidRPr="008362EF" w:rsidRDefault="008362EF" w:rsidP="00836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8362EF" w:rsidRPr="008362EF" w:rsidTr="004B5832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2EF" w:rsidRPr="008362EF" w:rsidRDefault="008362EF" w:rsidP="008362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2EF" w:rsidRPr="008362EF" w:rsidRDefault="008362EF" w:rsidP="008362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8362EF" w:rsidRPr="008362EF" w:rsidRDefault="008362EF" w:rsidP="008362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2E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2EF" w:rsidRPr="008362EF" w:rsidRDefault="008362EF" w:rsidP="008362EF">
            <w:pPr>
              <w:jc w:val="center"/>
              <w:rPr>
                <w:b/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362EF" w:rsidRPr="008362EF" w:rsidTr="004B5832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8362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Установка детского городка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8362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62EF" w:rsidRPr="008362EF" w:rsidRDefault="008362EF" w:rsidP="008362EF">
            <w:pPr>
              <w:pStyle w:val="2"/>
              <w:spacing w:after="0" w:line="240" w:lineRule="auto"/>
              <w:ind w:left="0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</w:t>
            </w:r>
            <w:r>
              <w:rPr>
                <w:sz w:val="22"/>
                <w:szCs w:val="22"/>
              </w:rPr>
              <w:t xml:space="preserve">и другие обязательные платежи. </w:t>
            </w:r>
          </w:p>
        </w:tc>
      </w:tr>
    </w:tbl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8362EF" w:rsidRPr="008362EF" w:rsidRDefault="008362EF" w:rsidP="008362EF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8362EF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8362EF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8362EF" w:rsidRPr="008362EF" w:rsidRDefault="008362EF" w:rsidP="008362EF">
      <w:pPr>
        <w:jc w:val="both"/>
        <w:rPr>
          <w:b/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b/>
          <w:sz w:val="22"/>
          <w:szCs w:val="22"/>
        </w:rPr>
        <w:t>Примечание</w:t>
      </w:r>
      <w:r w:rsidRPr="008362E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8362EF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8362EF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8362EF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8362EF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362EF" w:rsidRPr="008362EF" w:rsidRDefault="008362EF" w:rsidP="008362E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8362EF" w:rsidRDefault="008362EF" w:rsidP="008362E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362EF" w:rsidRPr="008362EF" w:rsidRDefault="008362EF" w:rsidP="008362E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362EF">
        <w:rPr>
          <w:rFonts w:ascii="Times New Roman" w:hAnsi="Times New Roman" w:cs="Times New Roman"/>
          <w:sz w:val="22"/>
          <w:szCs w:val="22"/>
        </w:rPr>
        <w:tab/>
      </w:r>
      <w:r w:rsidRPr="008362E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362E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362EF" w:rsidRPr="008362EF" w:rsidRDefault="008362EF" w:rsidP="008362E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362EF">
        <w:rPr>
          <w:rFonts w:ascii="Times New Roman" w:hAnsi="Times New Roman" w:cs="Times New Roman"/>
          <w:sz w:val="22"/>
          <w:szCs w:val="22"/>
        </w:rPr>
        <w:t>М.П.</w:t>
      </w:r>
    </w:p>
    <w:p w:rsidR="008362EF" w:rsidRPr="008362EF" w:rsidRDefault="008362EF" w:rsidP="00836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357DC4" w:rsidRDefault="008362EF" w:rsidP="008362EF">
      <w:pPr>
        <w:jc w:val="right"/>
        <w:rPr>
          <w:sz w:val="22"/>
          <w:szCs w:val="22"/>
        </w:rPr>
      </w:pPr>
    </w:p>
    <w:p w:rsidR="008362EF" w:rsidRPr="008362EF" w:rsidRDefault="008362EF" w:rsidP="008362EF">
      <w:pPr>
        <w:jc w:val="right"/>
        <w:rPr>
          <w:sz w:val="22"/>
          <w:szCs w:val="22"/>
        </w:rPr>
      </w:pPr>
      <w:r w:rsidRPr="008362EF">
        <w:rPr>
          <w:sz w:val="22"/>
          <w:szCs w:val="22"/>
        </w:rPr>
        <w:t>ПРОЕКТ</w:t>
      </w:r>
    </w:p>
    <w:p w:rsidR="008362EF" w:rsidRPr="008362EF" w:rsidRDefault="008362EF" w:rsidP="008362EF">
      <w:pPr>
        <w:pStyle w:val="a8"/>
        <w:rPr>
          <w:b w:val="0"/>
          <w:szCs w:val="24"/>
        </w:rPr>
      </w:pPr>
      <w:r w:rsidRPr="008362EF">
        <w:rPr>
          <w:b w:val="0"/>
          <w:szCs w:val="24"/>
        </w:rPr>
        <w:t>Муниципальный контракт  № ____</w:t>
      </w:r>
    </w:p>
    <w:p w:rsidR="008362EF" w:rsidRPr="008362EF" w:rsidRDefault="008362EF" w:rsidP="008362EF">
      <w:pPr>
        <w:pStyle w:val="a8"/>
        <w:rPr>
          <w:b w:val="0"/>
          <w:szCs w:val="24"/>
        </w:rPr>
      </w:pPr>
      <w:r w:rsidRPr="008362EF">
        <w:rPr>
          <w:b w:val="0"/>
          <w:szCs w:val="24"/>
        </w:rPr>
        <w:t>на выполнение работ для муниципальных нужд</w:t>
      </w:r>
    </w:p>
    <w:p w:rsidR="008362EF" w:rsidRPr="008362EF" w:rsidRDefault="008362EF" w:rsidP="008362EF">
      <w:pPr>
        <w:rPr>
          <w:i/>
          <w:sz w:val="24"/>
          <w:szCs w:val="24"/>
        </w:rPr>
      </w:pPr>
    </w:p>
    <w:p w:rsidR="008362EF" w:rsidRPr="008362EF" w:rsidRDefault="008362EF" w:rsidP="008362EF">
      <w:pPr>
        <w:pStyle w:val="3"/>
        <w:jc w:val="center"/>
        <w:rPr>
          <w:sz w:val="22"/>
          <w:szCs w:val="22"/>
        </w:rPr>
      </w:pPr>
      <w:r w:rsidRPr="008362EF">
        <w:rPr>
          <w:sz w:val="22"/>
          <w:szCs w:val="22"/>
        </w:rPr>
        <w:t>г. Иваново</w:t>
      </w:r>
      <w:r w:rsidRPr="008362EF">
        <w:rPr>
          <w:sz w:val="22"/>
          <w:szCs w:val="22"/>
        </w:rPr>
        <w:tab/>
      </w:r>
      <w:r w:rsidRPr="008362EF">
        <w:rPr>
          <w:sz w:val="22"/>
          <w:szCs w:val="22"/>
        </w:rPr>
        <w:tab/>
      </w:r>
      <w:r w:rsidRPr="008362EF">
        <w:rPr>
          <w:sz w:val="22"/>
          <w:szCs w:val="22"/>
        </w:rPr>
        <w:tab/>
      </w:r>
      <w:r w:rsidRPr="008362EF">
        <w:rPr>
          <w:sz w:val="22"/>
          <w:szCs w:val="22"/>
        </w:rPr>
        <w:tab/>
      </w:r>
      <w:r w:rsidRPr="008362EF">
        <w:rPr>
          <w:sz w:val="22"/>
          <w:szCs w:val="22"/>
        </w:rPr>
        <w:tab/>
      </w:r>
      <w:r w:rsidRPr="008362EF">
        <w:rPr>
          <w:sz w:val="22"/>
          <w:szCs w:val="22"/>
        </w:rPr>
        <w:tab/>
      </w:r>
      <w:r w:rsidRPr="008362EF">
        <w:rPr>
          <w:sz w:val="22"/>
          <w:szCs w:val="22"/>
        </w:rPr>
        <w:tab/>
        <w:t xml:space="preserve">          «___» __________ 2013 г.</w:t>
      </w:r>
    </w:p>
    <w:p w:rsidR="008362EF" w:rsidRPr="008362EF" w:rsidRDefault="008362EF" w:rsidP="008362EF">
      <w:pPr>
        <w:pStyle w:val="3"/>
        <w:jc w:val="both"/>
        <w:rPr>
          <w:i/>
          <w:sz w:val="22"/>
          <w:szCs w:val="22"/>
        </w:rPr>
      </w:pPr>
    </w:p>
    <w:p w:rsidR="008362EF" w:rsidRPr="00BC29F5" w:rsidRDefault="008362EF" w:rsidP="008362EF">
      <w:pPr>
        <w:pStyle w:val="a6"/>
        <w:ind w:firstLine="72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8362EF">
        <w:rPr>
          <w:sz w:val="22"/>
          <w:szCs w:val="22"/>
        </w:rPr>
        <w:t>Бадигина</w:t>
      </w:r>
      <w:proofErr w:type="spellEnd"/>
      <w:r w:rsidRPr="008362EF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8362EF">
        <w:rPr>
          <w:sz w:val="22"/>
          <w:szCs w:val="22"/>
        </w:rPr>
        <w:t xml:space="preserve"> ,</w:t>
      </w:r>
      <w:proofErr w:type="gramEnd"/>
      <w:r w:rsidRPr="008362EF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</w:t>
      </w:r>
      <w:r w:rsidRPr="00BC29F5">
        <w:rPr>
          <w:sz w:val="22"/>
          <w:szCs w:val="22"/>
        </w:rPr>
        <w:t>на основании протокола запроса котировок от _____________ № ____ заключили настоящий контракт о нижеследующем:</w:t>
      </w:r>
    </w:p>
    <w:p w:rsidR="008362EF" w:rsidRDefault="008362EF" w:rsidP="008362E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Предмет Контракта</w:t>
      </w:r>
      <w:r>
        <w:rPr>
          <w:b/>
          <w:sz w:val="22"/>
          <w:szCs w:val="22"/>
        </w:rPr>
        <w:t>.</w:t>
      </w:r>
    </w:p>
    <w:p w:rsidR="00A7661F" w:rsidRPr="008362EF" w:rsidRDefault="00A7661F" w:rsidP="00A7661F">
      <w:pPr>
        <w:ind w:left="720"/>
        <w:rPr>
          <w:b/>
          <w:sz w:val="22"/>
          <w:szCs w:val="22"/>
        </w:rPr>
      </w:pPr>
    </w:p>
    <w:p w:rsidR="008362EF" w:rsidRPr="008362EF" w:rsidRDefault="008362EF" w:rsidP="008362EF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8362EF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по установке  детского городка по адресу: ул. Богдана Хмельницкого, д.6 по цене и в сроки, обусловленные настоящим контрактом. 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1.2. Объем работ определяется в соответствии с утвержденной сметой, </w:t>
      </w:r>
      <w:r w:rsidRPr="00A7661F">
        <w:rPr>
          <w:sz w:val="22"/>
          <w:szCs w:val="22"/>
        </w:rPr>
        <w:t>являющейся неотъемлемой частью контракта,</w:t>
      </w:r>
      <w:r w:rsidRPr="00A7661F">
        <w:rPr>
          <w:spacing w:val="-6"/>
          <w:sz w:val="22"/>
          <w:szCs w:val="22"/>
        </w:rPr>
        <w:t xml:space="preserve"> проверенной МКУ «ПДС</w:t>
      </w:r>
      <w:r w:rsidR="00A7661F">
        <w:rPr>
          <w:spacing w:val="-6"/>
          <w:sz w:val="22"/>
          <w:szCs w:val="22"/>
        </w:rPr>
        <w:t xml:space="preserve"> </w:t>
      </w:r>
      <w:r w:rsidRPr="00A7661F">
        <w:rPr>
          <w:spacing w:val="-6"/>
          <w:sz w:val="22"/>
          <w:szCs w:val="22"/>
        </w:rPr>
        <w:t>и</w:t>
      </w:r>
      <w:r w:rsidR="00A7661F">
        <w:rPr>
          <w:spacing w:val="-6"/>
          <w:sz w:val="22"/>
          <w:szCs w:val="22"/>
        </w:rPr>
        <w:t xml:space="preserve"> </w:t>
      </w:r>
      <w:r w:rsidRPr="00A7661F">
        <w:rPr>
          <w:spacing w:val="-6"/>
          <w:sz w:val="22"/>
          <w:szCs w:val="22"/>
        </w:rPr>
        <w:t>ТК»</w:t>
      </w:r>
      <w:r w:rsidRPr="00A7661F">
        <w:rPr>
          <w:sz w:val="22"/>
          <w:szCs w:val="22"/>
        </w:rPr>
        <w:t xml:space="preserve"> </w:t>
      </w:r>
      <w:r w:rsidRPr="008362EF">
        <w:rPr>
          <w:spacing w:val="-6"/>
          <w:sz w:val="22"/>
          <w:szCs w:val="22"/>
        </w:rPr>
        <w:t>(Приложение № 1 к контракту).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8362EF" w:rsidRPr="008362EF" w:rsidRDefault="008362EF" w:rsidP="008362EF">
      <w:pPr>
        <w:tabs>
          <w:tab w:val="num" w:pos="1440"/>
        </w:tabs>
        <w:jc w:val="both"/>
        <w:rPr>
          <w:sz w:val="22"/>
          <w:szCs w:val="22"/>
        </w:rPr>
      </w:pPr>
    </w:p>
    <w:p w:rsidR="008362EF" w:rsidRDefault="008362EF" w:rsidP="008362E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Сроки выполнения работ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A7661F">
      <w:pPr>
        <w:ind w:left="720"/>
        <w:rPr>
          <w:b/>
          <w:sz w:val="22"/>
          <w:szCs w:val="22"/>
        </w:rPr>
      </w:pPr>
    </w:p>
    <w:p w:rsidR="008362EF" w:rsidRPr="008362EF" w:rsidRDefault="008362EF" w:rsidP="00A7661F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Сроки выполнения работ на объекте по настоящему Контракту устанавливаются в течение 10 (десяти) дней с момента заключения муниципального контракта.</w:t>
      </w:r>
      <w:r w:rsidRPr="008362EF">
        <w:rPr>
          <w:color w:val="FF0000"/>
          <w:sz w:val="22"/>
          <w:szCs w:val="22"/>
        </w:rPr>
        <w:t xml:space="preserve"> </w:t>
      </w:r>
      <w:r w:rsidRPr="008362EF">
        <w:rPr>
          <w:sz w:val="22"/>
          <w:szCs w:val="22"/>
        </w:rPr>
        <w:t xml:space="preserve">Подрядчик вправе выполнить работы досрочно. </w:t>
      </w:r>
    </w:p>
    <w:p w:rsidR="008362EF" w:rsidRPr="008362EF" w:rsidRDefault="008362EF" w:rsidP="008362E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362EF" w:rsidRDefault="008362EF" w:rsidP="008362E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3.  Цена контракта, порядок расчетов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8362E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A7661F" w:rsidRDefault="008362EF" w:rsidP="008362EF">
      <w:pPr>
        <w:pStyle w:val="2"/>
        <w:spacing w:line="240" w:lineRule="auto"/>
        <w:ind w:left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3.1. Цена контракта составляет</w:t>
      </w:r>
      <w:proofErr w:type="gramStart"/>
      <w:r w:rsidRPr="008362EF">
        <w:rPr>
          <w:sz w:val="22"/>
          <w:szCs w:val="22"/>
        </w:rPr>
        <w:t xml:space="preserve"> _____________(               ) </w:t>
      </w:r>
      <w:proofErr w:type="gramEnd"/>
      <w:r w:rsidRPr="008362EF">
        <w:rPr>
          <w:sz w:val="22"/>
          <w:szCs w:val="22"/>
        </w:rPr>
        <w:t>рублей</w:t>
      </w:r>
      <w:r w:rsidR="00A7661F">
        <w:rPr>
          <w:sz w:val="22"/>
          <w:szCs w:val="22"/>
        </w:rPr>
        <w:t xml:space="preserve">, в </w:t>
      </w:r>
      <w:proofErr w:type="spellStart"/>
      <w:r w:rsidR="00A7661F">
        <w:rPr>
          <w:sz w:val="22"/>
          <w:szCs w:val="22"/>
        </w:rPr>
        <w:t>т.ч</w:t>
      </w:r>
      <w:proofErr w:type="spellEnd"/>
      <w:r w:rsidR="00A7661F">
        <w:rPr>
          <w:sz w:val="22"/>
          <w:szCs w:val="22"/>
        </w:rPr>
        <w:t>. НДС________________.</w:t>
      </w:r>
    </w:p>
    <w:p w:rsidR="008362EF" w:rsidRPr="008362EF" w:rsidRDefault="008362EF" w:rsidP="008362EF">
      <w:pPr>
        <w:pStyle w:val="2"/>
        <w:spacing w:line="240" w:lineRule="auto"/>
        <w:ind w:left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 Цена контракта включает в себя стоимость работ, материалов, накладные расходы, налоги, сборы и другие обязательные платежи.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3.2. Цена контракта является твердой и не подлежит изменению в ходе его и</w:t>
      </w:r>
      <w:r w:rsidR="00A7661F">
        <w:rPr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8362EF">
        <w:rPr>
          <w:sz w:val="22"/>
          <w:szCs w:val="22"/>
        </w:rPr>
        <w:t>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 В случае</w:t>
      </w:r>
      <w:proofErr w:type="gramStart"/>
      <w:r w:rsidRPr="008362EF">
        <w:rPr>
          <w:sz w:val="22"/>
          <w:szCs w:val="22"/>
        </w:rPr>
        <w:t>,</w:t>
      </w:r>
      <w:proofErr w:type="gramEnd"/>
      <w:r w:rsidRPr="008362E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3.4. </w:t>
      </w:r>
      <w:proofErr w:type="gramStart"/>
      <w:r w:rsidRPr="008362EF">
        <w:rPr>
          <w:noProof/>
          <w:sz w:val="22"/>
          <w:szCs w:val="22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</w:t>
      </w:r>
      <w:proofErr w:type="gramEnd"/>
      <w:r w:rsidRPr="008362EF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lastRenderedPageBreak/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3.6. Валютой платежа является российский рубль.</w:t>
      </w:r>
    </w:p>
    <w:p w:rsidR="008362EF" w:rsidRPr="00A7661F" w:rsidRDefault="008362EF" w:rsidP="008362EF">
      <w:pPr>
        <w:jc w:val="both"/>
        <w:rPr>
          <w:color w:val="000000" w:themeColor="text1"/>
          <w:sz w:val="22"/>
          <w:szCs w:val="22"/>
        </w:rPr>
      </w:pPr>
      <w:r w:rsidRPr="00A7661F">
        <w:rPr>
          <w:color w:val="000000" w:themeColor="text1"/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8362EF" w:rsidRPr="00A7661F" w:rsidRDefault="008362EF" w:rsidP="008362EF">
      <w:pPr>
        <w:jc w:val="both"/>
        <w:rPr>
          <w:b/>
          <w:color w:val="000000" w:themeColor="text1"/>
          <w:sz w:val="22"/>
          <w:szCs w:val="22"/>
        </w:rPr>
      </w:pPr>
    </w:p>
    <w:p w:rsidR="008362EF" w:rsidRDefault="008362EF" w:rsidP="008362E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4.</w:t>
      </w:r>
      <w:r w:rsidR="00A7661F">
        <w:rPr>
          <w:b/>
          <w:sz w:val="22"/>
          <w:szCs w:val="22"/>
        </w:rPr>
        <w:t xml:space="preserve"> </w:t>
      </w:r>
      <w:r w:rsidRPr="008362EF">
        <w:rPr>
          <w:b/>
          <w:sz w:val="22"/>
          <w:szCs w:val="22"/>
        </w:rPr>
        <w:t>Права и обязанности Подрядчика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8362E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tabs>
          <w:tab w:val="num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4.1.</w:t>
      </w:r>
      <w:r w:rsidR="00A7661F">
        <w:rPr>
          <w:sz w:val="22"/>
          <w:szCs w:val="22"/>
        </w:rPr>
        <w:t xml:space="preserve"> </w:t>
      </w:r>
      <w:r w:rsidRPr="008362EF">
        <w:rPr>
          <w:sz w:val="22"/>
          <w:szCs w:val="22"/>
        </w:rPr>
        <w:t xml:space="preserve">Согласовать схему расположения и установки каждой  детской площадки с  балансодержателями сетей, а также с жителями  многоквартирных домов.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4.2.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8362EF">
        <w:rPr>
          <w:sz w:val="22"/>
          <w:szCs w:val="22"/>
        </w:rPr>
        <w:t>СниП</w:t>
      </w:r>
      <w:proofErr w:type="spellEnd"/>
      <w:r w:rsidRPr="008362EF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4.3.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4.4.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4.5.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4.6. Выполнить в полном объеме все свои обязательства, предусмотренные в настоящем Контракте.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4.7.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4.8.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8362EF">
        <w:rPr>
          <w:sz w:val="22"/>
          <w:szCs w:val="22"/>
        </w:rPr>
        <w:t>дневный</w:t>
      </w:r>
      <w:proofErr w:type="spellEnd"/>
      <w:r w:rsidRPr="008362EF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4.9. При обнаружении дефектов работ в ходе приемки, недостатки устраняются Подрядчиком в согласованные Сторонами сроки.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4.10. Осуществлять в течение  гарантийного срока  ежегодный осмотр  детских игровых площадок, установленных  в рамках  настоящего контракта с составлением  соответствующих актов и предоставления  их  заказчику.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          В случае выявления фактов установки площадки в охранной зоне сетей </w:t>
      </w:r>
      <w:proofErr w:type="spellStart"/>
      <w:r w:rsidRPr="008362EF">
        <w:rPr>
          <w:sz w:val="22"/>
          <w:szCs w:val="22"/>
        </w:rPr>
        <w:t>ресурсоснабжения</w:t>
      </w:r>
      <w:proofErr w:type="spellEnd"/>
      <w:r w:rsidRPr="008362EF">
        <w:rPr>
          <w:sz w:val="22"/>
          <w:szCs w:val="22"/>
        </w:rPr>
        <w:t xml:space="preserve"> после факта приемки работ и истечения гарантийного срока обеспечить перенос в согласованное с заказчиком место за счет собственных сре</w:t>
      </w:r>
      <w:proofErr w:type="gramStart"/>
      <w:r w:rsidRPr="008362EF">
        <w:rPr>
          <w:sz w:val="22"/>
          <w:szCs w:val="22"/>
        </w:rPr>
        <w:t>дств в  ср</w:t>
      </w:r>
      <w:proofErr w:type="gramEnd"/>
      <w:r w:rsidRPr="008362EF">
        <w:rPr>
          <w:sz w:val="22"/>
          <w:szCs w:val="22"/>
        </w:rPr>
        <w:t>ок не более 6 месяцев.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4.11.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4.12. Представителями Подрядчика по настоящему контракту является  _________________________________________________________________________.</w:t>
      </w:r>
    </w:p>
    <w:p w:rsidR="008362EF" w:rsidRPr="008362EF" w:rsidRDefault="008362EF" w:rsidP="008362EF">
      <w:pPr>
        <w:ind w:left="1416"/>
        <w:jc w:val="center"/>
        <w:rPr>
          <w:b/>
          <w:sz w:val="22"/>
          <w:szCs w:val="22"/>
        </w:rPr>
      </w:pPr>
    </w:p>
    <w:p w:rsidR="008362EF" w:rsidRDefault="008362EF" w:rsidP="008362EF">
      <w:pPr>
        <w:ind w:left="1416"/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5.</w:t>
      </w:r>
      <w:r w:rsidR="00A7661F">
        <w:rPr>
          <w:b/>
          <w:sz w:val="22"/>
          <w:szCs w:val="22"/>
        </w:rPr>
        <w:t xml:space="preserve"> </w:t>
      </w:r>
      <w:r w:rsidRPr="008362EF">
        <w:rPr>
          <w:b/>
          <w:sz w:val="22"/>
          <w:szCs w:val="22"/>
        </w:rPr>
        <w:t>Права и обязанности Заказчика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8362EF">
      <w:pPr>
        <w:ind w:left="1416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pStyle w:val="aa"/>
        <w:ind w:left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согласно Графику путем:</w:t>
      </w:r>
    </w:p>
    <w:p w:rsidR="008362EF" w:rsidRPr="008362EF" w:rsidRDefault="008362EF" w:rsidP="008362EF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8362EF" w:rsidRPr="008362EF" w:rsidRDefault="008362EF" w:rsidP="008362EF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8362EF">
        <w:rPr>
          <w:sz w:val="22"/>
          <w:szCs w:val="22"/>
        </w:rPr>
        <w:t>последний</w:t>
      </w:r>
      <w:proofErr w:type="gramEnd"/>
      <w:r w:rsidRPr="008362EF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</w:t>
      </w:r>
      <w:r w:rsidRPr="008362EF">
        <w:rPr>
          <w:sz w:val="22"/>
          <w:szCs w:val="22"/>
        </w:rPr>
        <w:lastRenderedPageBreak/>
        <w:t>принимается Заказчиком в одностороннем порядке при наличии спора с Подрядчиком и невозможности достижения согласия.</w:t>
      </w:r>
    </w:p>
    <w:p w:rsidR="008362EF" w:rsidRPr="008362EF" w:rsidRDefault="008362EF" w:rsidP="008362EF">
      <w:pPr>
        <w:pStyle w:val="aa"/>
        <w:spacing w:after="0"/>
        <w:ind w:left="360"/>
        <w:jc w:val="both"/>
        <w:rPr>
          <w:sz w:val="22"/>
          <w:szCs w:val="22"/>
        </w:rPr>
      </w:pPr>
    </w:p>
    <w:p w:rsidR="00A7661F" w:rsidRDefault="008362EF" w:rsidP="008362EF">
      <w:pPr>
        <w:pStyle w:val="aa"/>
        <w:ind w:left="0" w:firstLine="54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Несоответствием качества материала является несоответствие</w:t>
      </w:r>
      <w:r w:rsidR="00A7661F">
        <w:rPr>
          <w:sz w:val="22"/>
          <w:szCs w:val="22"/>
        </w:rPr>
        <w:t>:</w:t>
      </w:r>
      <w:r w:rsidRPr="008362EF">
        <w:rPr>
          <w:sz w:val="22"/>
          <w:szCs w:val="22"/>
        </w:rPr>
        <w:t xml:space="preserve"> </w:t>
      </w:r>
    </w:p>
    <w:p w:rsidR="008362EF" w:rsidRPr="008362EF" w:rsidRDefault="00A7661F" w:rsidP="00A7661F">
      <w:pPr>
        <w:pStyle w:val="aa"/>
        <w:numPr>
          <w:ilvl w:val="0"/>
          <w:numId w:val="8"/>
        </w:numPr>
        <w:spacing w:after="0"/>
        <w:ind w:hanging="357"/>
        <w:jc w:val="both"/>
        <w:rPr>
          <w:sz w:val="22"/>
          <w:szCs w:val="22"/>
        </w:rPr>
      </w:pPr>
      <w:r>
        <w:rPr>
          <w:sz w:val="22"/>
          <w:szCs w:val="22"/>
        </w:rPr>
        <w:t>смете;</w:t>
      </w:r>
    </w:p>
    <w:p w:rsidR="008362EF" w:rsidRPr="008362EF" w:rsidRDefault="008362EF" w:rsidP="00A7661F">
      <w:pPr>
        <w:pStyle w:val="aa"/>
        <w:numPr>
          <w:ilvl w:val="0"/>
          <w:numId w:val="4"/>
        </w:numPr>
        <w:spacing w:after="0"/>
        <w:ind w:hanging="357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марки материала;</w:t>
      </w:r>
    </w:p>
    <w:p w:rsidR="008362EF" w:rsidRPr="008362EF" w:rsidRDefault="008362EF" w:rsidP="008362EF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наименования материала;</w:t>
      </w:r>
    </w:p>
    <w:p w:rsidR="008362EF" w:rsidRPr="008362EF" w:rsidRDefault="008362EF" w:rsidP="008362EF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стоимости материала;</w:t>
      </w:r>
    </w:p>
    <w:p w:rsidR="008362EF" w:rsidRPr="008362EF" w:rsidRDefault="008362EF" w:rsidP="008362EF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количества материала; </w:t>
      </w:r>
    </w:p>
    <w:p w:rsidR="008362EF" w:rsidRPr="008362EF" w:rsidRDefault="008362EF" w:rsidP="008362EF">
      <w:pPr>
        <w:pStyle w:val="aa"/>
        <w:spacing w:after="0"/>
        <w:ind w:left="927"/>
        <w:jc w:val="both"/>
        <w:rPr>
          <w:sz w:val="22"/>
          <w:szCs w:val="22"/>
        </w:rPr>
      </w:pPr>
    </w:p>
    <w:p w:rsidR="008362EF" w:rsidRPr="008362EF" w:rsidRDefault="008362EF" w:rsidP="008362EF">
      <w:pPr>
        <w:pStyle w:val="aa"/>
        <w:ind w:left="0" w:firstLine="567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Несоответствием работ является:</w:t>
      </w:r>
    </w:p>
    <w:p w:rsidR="008362EF" w:rsidRPr="008362EF" w:rsidRDefault="008362EF" w:rsidP="008362EF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несоответствие Смете объемов и состава;</w:t>
      </w:r>
    </w:p>
    <w:p w:rsidR="008362EF" w:rsidRPr="008362EF" w:rsidRDefault="008362EF" w:rsidP="008362EF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несоответствие действующим требованиям технологии способа производства работ;</w:t>
      </w:r>
    </w:p>
    <w:p w:rsidR="008362EF" w:rsidRPr="008362EF" w:rsidRDefault="008362EF" w:rsidP="008362EF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несоответствие Графику сроков выполнения работ.</w:t>
      </w:r>
    </w:p>
    <w:p w:rsidR="008362EF" w:rsidRPr="008362EF" w:rsidRDefault="008362EF" w:rsidP="008362EF">
      <w:pPr>
        <w:pStyle w:val="aa"/>
        <w:spacing w:after="0"/>
        <w:ind w:left="927"/>
        <w:jc w:val="both"/>
        <w:rPr>
          <w:sz w:val="22"/>
          <w:szCs w:val="22"/>
        </w:rPr>
      </w:pPr>
    </w:p>
    <w:p w:rsidR="008362EF" w:rsidRPr="008362EF" w:rsidRDefault="008362EF" w:rsidP="008362EF">
      <w:pPr>
        <w:pStyle w:val="aa"/>
        <w:ind w:left="0" w:firstLine="567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8362EF" w:rsidRPr="008362EF" w:rsidRDefault="008362EF" w:rsidP="008362EF">
      <w:pPr>
        <w:pStyle w:val="aa"/>
        <w:ind w:left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8362EF" w:rsidRPr="008362EF" w:rsidRDefault="008362EF" w:rsidP="008362EF">
      <w:pPr>
        <w:pStyle w:val="aa"/>
        <w:ind w:left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8362EF">
        <w:rPr>
          <w:sz w:val="22"/>
          <w:szCs w:val="22"/>
        </w:rPr>
        <w:t>согласованные</w:t>
      </w:r>
      <w:proofErr w:type="gramEnd"/>
      <w:r w:rsidRPr="008362EF">
        <w:rPr>
          <w:sz w:val="22"/>
          <w:szCs w:val="22"/>
        </w:rPr>
        <w:t xml:space="preserve"> срок и время.</w:t>
      </w:r>
    </w:p>
    <w:p w:rsidR="008362EF" w:rsidRPr="008362EF" w:rsidRDefault="008362EF" w:rsidP="008362EF">
      <w:pPr>
        <w:pStyle w:val="aa"/>
        <w:ind w:left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8362EF" w:rsidRPr="008362EF" w:rsidRDefault="008362EF" w:rsidP="008362EF">
      <w:pPr>
        <w:tabs>
          <w:tab w:val="left" w:pos="709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Default="008362EF" w:rsidP="008362E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Форс-мажор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A7661F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lastRenderedPageBreak/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</w:p>
    <w:p w:rsidR="008362EF" w:rsidRDefault="008362EF" w:rsidP="008362E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Приемка результата выполненных Работ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A7661F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8362EF">
        <w:rPr>
          <w:sz w:val="22"/>
          <w:szCs w:val="22"/>
        </w:rPr>
        <w:t>контролю за</w:t>
      </w:r>
      <w:proofErr w:type="gramEnd"/>
      <w:r w:rsidRPr="008362EF">
        <w:rPr>
          <w:sz w:val="22"/>
          <w:szCs w:val="22"/>
        </w:rPr>
        <w:t xml:space="preserve"> ремонтом объектов муниципальной собственности</w:t>
      </w:r>
    </w:p>
    <w:p w:rsidR="00A7661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7.3. Подрядчик передает Заказчику до начала приемки результата Работ четыре экземпляра исполнительной документации (</w:t>
      </w:r>
      <w:r w:rsidRPr="008362EF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8362EF">
        <w:rPr>
          <w:sz w:val="22"/>
          <w:szCs w:val="22"/>
        </w:rPr>
        <w:t>.</w:t>
      </w:r>
    </w:p>
    <w:p w:rsidR="008362EF" w:rsidRPr="008362EF" w:rsidRDefault="008362EF" w:rsidP="008362EF">
      <w:pPr>
        <w:tabs>
          <w:tab w:val="left" w:pos="0"/>
        </w:tabs>
        <w:jc w:val="both"/>
        <w:rPr>
          <w:color w:val="FF0000"/>
          <w:sz w:val="22"/>
          <w:szCs w:val="22"/>
        </w:rPr>
      </w:pPr>
      <w:r w:rsidRPr="008362EF">
        <w:rPr>
          <w:sz w:val="22"/>
          <w:szCs w:val="22"/>
        </w:rPr>
        <w:t xml:space="preserve"> </w:t>
      </w:r>
    </w:p>
    <w:p w:rsidR="008362EF" w:rsidRPr="008362EF" w:rsidRDefault="008362EF" w:rsidP="008362E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Гарантии</w:t>
      </w:r>
      <w:r w:rsidR="00A7661F">
        <w:rPr>
          <w:b/>
          <w:sz w:val="22"/>
          <w:szCs w:val="22"/>
        </w:rPr>
        <w:t>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8.1. Подрядчик гарантирует: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8.2. Срок гарантии выполненных Работ составляет </w:t>
      </w:r>
      <w:r w:rsidRPr="00A7661F">
        <w:rPr>
          <w:color w:val="000000" w:themeColor="text1"/>
          <w:sz w:val="22"/>
          <w:szCs w:val="22"/>
        </w:rPr>
        <w:t xml:space="preserve">3 года </w:t>
      </w:r>
      <w:r w:rsidRPr="008362EF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8362EF" w:rsidRPr="008362EF" w:rsidRDefault="008362EF" w:rsidP="008362EF">
      <w:pPr>
        <w:pStyle w:val="ConsNormal"/>
        <w:widowControl/>
        <w:ind w:right="57"/>
        <w:jc w:val="both"/>
        <w:rPr>
          <w:rFonts w:ascii="Times New Roman" w:hAnsi="Times New Roman"/>
          <w:szCs w:val="22"/>
        </w:rPr>
      </w:pPr>
    </w:p>
    <w:p w:rsidR="008362EF" w:rsidRDefault="008362EF" w:rsidP="008362E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Порядок рассмотрения споров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A7661F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Default="008362EF" w:rsidP="008362EF">
      <w:pPr>
        <w:ind w:left="3420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10.</w:t>
      </w:r>
      <w:r w:rsidR="00A7661F">
        <w:rPr>
          <w:b/>
          <w:sz w:val="22"/>
          <w:szCs w:val="22"/>
        </w:rPr>
        <w:t xml:space="preserve"> </w:t>
      </w:r>
      <w:r w:rsidRPr="008362EF">
        <w:rPr>
          <w:b/>
          <w:sz w:val="22"/>
          <w:szCs w:val="22"/>
        </w:rPr>
        <w:t>Ответственность сторон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8362EF">
      <w:pPr>
        <w:ind w:left="3420"/>
        <w:rPr>
          <w:b/>
          <w:sz w:val="22"/>
          <w:szCs w:val="22"/>
        </w:rPr>
      </w:pPr>
    </w:p>
    <w:p w:rsidR="008362EF" w:rsidRPr="008362EF" w:rsidRDefault="008362EF" w:rsidP="008362EF">
      <w:pPr>
        <w:snapToGrid w:val="0"/>
        <w:ind w:right="57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8362EF" w:rsidRPr="008362EF" w:rsidRDefault="008362EF" w:rsidP="008362EF">
      <w:pPr>
        <w:snapToGrid w:val="0"/>
        <w:ind w:right="57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8362EF" w:rsidRPr="008362EF" w:rsidRDefault="008362EF" w:rsidP="008362EF">
      <w:pPr>
        <w:ind w:firstLine="567"/>
        <w:jc w:val="both"/>
        <w:rPr>
          <w:sz w:val="22"/>
          <w:szCs w:val="22"/>
        </w:rPr>
      </w:pPr>
      <w:r w:rsidRPr="008362EF">
        <w:rPr>
          <w:sz w:val="22"/>
          <w:szCs w:val="22"/>
        </w:rPr>
        <w:lastRenderedPageBreak/>
        <w:t>Уплата неустоек, а также возмещение убытков не освобождает стороны от исполнения своих обязательств по контракту.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11. Расторжение Контракта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 </w:t>
      </w:r>
      <w:proofErr w:type="gramStart"/>
      <w:r w:rsidRPr="008362EF">
        <w:rPr>
          <w:sz w:val="22"/>
          <w:szCs w:val="22"/>
        </w:rPr>
        <w:t>Контракт</w:t>
      </w:r>
      <w:proofErr w:type="gramEnd"/>
      <w:r w:rsidRPr="008362EF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8362EF" w:rsidRPr="008362EF" w:rsidRDefault="008362EF" w:rsidP="008362EF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8362EF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11.3. </w:t>
      </w:r>
      <w:proofErr w:type="gramStart"/>
      <w:r w:rsidRPr="008362EF">
        <w:rPr>
          <w:sz w:val="22"/>
          <w:szCs w:val="22"/>
        </w:rPr>
        <w:t xml:space="preserve">В случае 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Default="008362E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12.</w:t>
      </w:r>
      <w:r w:rsidR="00A7661F">
        <w:rPr>
          <w:b/>
          <w:sz w:val="22"/>
          <w:szCs w:val="22"/>
        </w:rPr>
        <w:t xml:space="preserve"> </w:t>
      </w:r>
      <w:r w:rsidRPr="008362EF">
        <w:rPr>
          <w:b/>
          <w:sz w:val="22"/>
          <w:szCs w:val="22"/>
        </w:rPr>
        <w:t>Прочие условия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12.1. Контра</w:t>
      </w:r>
      <w:proofErr w:type="gramStart"/>
      <w:r w:rsidRPr="008362EF">
        <w:rPr>
          <w:sz w:val="22"/>
          <w:szCs w:val="22"/>
        </w:rPr>
        <w:t>кт  вст</w:t>
      </w:r>
      <w:proofErr w:type="gramEnd"/>
      <w:r w:rsidRPr="008362EF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2013 г.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  <w:r w:rsidRPr="008362EF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8362EF" w:rsidRPr="008362EF" w:rsidRDefault="008362EF" w:rsidP="008362EF">
      <w:pPr>
        <w:tabs>
          <w:tab w:val="left" w:pos="0"/>
        </w:tabs>
        <w:jc w:val="both"/>
        <w:rPr>
          <w:sz w:val="22"/>
          <w:szCs w:val="22"/>
        </w:rPr>
      </w:pPr>
    </w:p>
    <w:p w:rsidR="008362EF" w:rsidRDefault="008362E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13.</w:t>
      </w:r>
      <w:r w:rsidR="00A7661F">
        <w:rPr>
          <w:b/>
          <w:sz w:val="22"/>
          <w:szCs w:val="22"/>
        </w:rPr>
        <w:t xml:space="preserve"> </w:t>
      </w:r>
      <w:r w:rsidRPr="008362EF">
        <w:rPr>
          <w:b/>
          <w:sz w:val="22"/>
          <w:szCs w:val="22"/>
        </w:rPr>
        <w:t>Юридические адреса и реквизиты Сторон</w:t>
      </w:r>
      <w:r w:rsidR="00A7661F">
        <w:rPr>
          <w:b/>
          <w:sz w:val="22"/>
          <w:szCs w:val="22"/>
        </w:rPr>
        <w:t>.</w:t>
      </w:r>
    </w:p>
    <w:p w:rsidR="00A7661F" w:rsidRPr="008362EF" w:rsidRDefault="00A7661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  <w:r w:rsidRPr="008362EF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8362EF" w:rsidRPr="008362EF" w:rsidRDefault="008362EF" w:rsidP="008362EF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8362EF">
          <w:rPr>
            <w:sz w:val="22"/>
            <w:szCs w:val="22"/>
          </w:rPr>
          <w:t>153000, г</w:t>
        </w:r>
      </w:smartTag>
      <w:r w:rsidRPr="008362EF">
        <w:rPr>
          <w:sz w:val="22"/>
          <w:szCs w:val="22"/>
        </w:rPr>
        <w:t>. Иваново, пл.</w:t>
      </w:r>
      <w:r w:rsidR="00A7661F">
        <w:rPr>
          <w:sz w:val="22"/>
          <w:szCs w:val="22"/>
        </w:rPr>
        <w:t xml:space="preserve"> </w:t>
      </w:r>
      <w:r w:rsidRPr="008362EF">
        <w:rPr>
          <w:sz w:val="22"/>
          <w:szCs w:val="22"/>
        </w:rPr>
        <w:t>Революции, д.6, тел.(4932) 59-46-18, 59-45-61</w:t>
      </w:r>
    </w:p>
    <w:p w:rsidR="008362EF" w:rsidRPr="008362EF" w:rsidRDefault="008362EF" w:rsidP="008362EF">
      <w:pPr>
        <w:rPr>
          <w:sz w:val="22"/>
          <w:szCs w:val="22"/>
        </w:rPr>
      </w:pPr>
      <w:proofErr w:type="gramStart"/>
      <w:r w:rsidRPr="008362EF">
        <w:rPr>
          <w:sz w:val="22"/>
          <w:szCs w:val="22"/>
        </w:rPr>
        <w:t>р</w:t>
      </w:r>
      <w:proofErr w:type="gramEnd"/>
      <w:r w:rsidRPr="008362EF">
        <w:rPr>
          <w:sz w:val="22"/>
          <w:szCs w:val="22"/>
        </w:rPr>
        <w:t>/</w:t>
      </w:r>
      <w:proofErr w:type="spellStart"/>
      <w:r w:rsidRPr="008362EF">
        <w:rPr>
          <w:sz w:val="22"/>
          <w:szCs w:val="22"/>
        </w:rPr>
        <w:t>сч</w:t>
      </w:r>
      <w:proofErr w:type="spellEnd"/>
      <w:r w:rsidRPr="008362EF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8362EF" w:rsidRPr="008362EF" w:rsidRDefault="008362EF" w:rsidP="008362EF">
      <w:pPr>
        <w:rPr>
          <w:sz w:val="22"/>
          <w:szCs w:val="22"/>
        </w:rPr>
      </w:pPr>
      <w:r w:rsidRPr="008362EF">
        <w:rPr>
          <w:sz w:val="22"/>
          <w:szCs w:val="22"/>
        </w:rPr>
        <w:t>БИК 042406001 ИНН 3702525090 КПП 370201001</w:t>
      </w:r>
    </w:p>
    <w:p w:rsidR="008362EF" w:rsidRPr="008362EF" w:rsidRDefault="008362E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8362EF" w:rsidRPr="008362EF" w:rsidRDefault="008362EF" w:rsidP="008362EF">
      <w:pPr>
        <w:pStyle w:val="1"/>
        <w:rPr>
          <w:sz w:val="22"/>
          <w:szCs w:val="22"/>
        </w:rPr>
      </w:pPr>
      <w:r w:rsidRPr="008362EF">
        <w:rPr>
          <w:sz w:val="22"/>
          <w:szCs w:val="22"/>
        </w:rPr>
        <w:t>Подрядчик: __________________________________________________________________________</w:t>
      </w:r>
    </w:p>
    <w:p w:rsidR="008362EF" w:rsidRPr="008362EF" w:rsidRDefault="008362EF" w:rsidP="008362EF">
      <w:pPr>
        <w:rPr>
          <w:sz w:val="22"/>
          <w:szCs w:val="22"/>
        </w:rPr>
      </w:pPr>
      <w:r w:rsidRPr="008362EF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pStyle w:val="31"/>
        <w:rPr>
          <w:sz w:val="22"/>
          <w:szCs w:val="22"/>
        </w:rPr>
      </w:pPr>
      <w:r w:rsidRPr="008362EF">
        <w:rPr>
          <w:sz w:val="22"/>
          <w:szCs w:val="22"/>
        </w:rPr>
        <w:t xml:space="preserve">       Заказчик___________ Е.В. </w:t>
      </w:r>
      <w:proofErr w:type="spellStart"/>
      <w:r w:rsidRPr="008362EF">
        <w:rPr>
          <w:sz w:val="22"/>
          <w:szCs w:val="22"/>
        </w:rPr>
        <w:t>Бадигин</w:t>
      </w:r>
      <w:proofErr w:type="spellEnd"/>
      <w:r w:rsidRPr="008362EF">
        <w:rPr>
          <w:sz w:val="22"/>
          <w:szCs w:val="22"/>
        </w:rPr>
        <w:t xml:space="preserve">                               Подрядчик__________</w:t>
      </w:r>
    </w:p>
    <w:p w:rsidR="008362EF" w:rsidRPr="008362EF" w:rsidRDefault="008362EF" w:rsidP="008362EF">
      <w:pPr>
        <w:pStyle w:val="31"/>
        <w:rPr>
          <w:sz w:val="22"/>
          <w:szCs w:val="22"/>
        </w:rPr>
      </w:pPr>
      <w:r w:rsidRPr="008362EF">
        <w:rPr>
          <w:sz w:val="22"/>
          <w:szCs w:val="22"/>
        </w:rPr>
        <w:t xml:space="preserve">          </w:t>
      </w:r>
      <w:proofErr w:type="spellStart"/>
      <w:r w:rsidRPr="008362EF">
        <w:rPr>
          <w:sz w:val="22"/>
          <w:szCs w:val="22"/>
        </w:rPr>
        <w:t>М.п</w:t>
      </w:r>
      <w:proofErr w:type="spellEnd"/>
      <w:r w:rsidRPr="008362EF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8362EF">
        <w:rPr>
          <w:sz w:val="22"/>
          <w:szCs w:val="22"/>
        </w:rPr>
        <w:t>М.п</w:t>
      </w:r>
      <w:proofErr w:type="spellEnd"/>
      <w:r w:rsidRPr="008362EF">
        <w:rPr>
          <w:sz w:val="22"/>
          <w:szCs w:val="22"/>
        </w:rPr>
        <w:t>.</w:t>
      </w: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ind w:right="999"/>
        <w:jc w:val="center"/>
        <w:rPr>
          <w:sz w:val="22"/>
          <w:szCs w:val="22"/>
        </w:rPr>
        <w:sectPr w:rsidR="008362EF" w:rsidRPr="008362EF" w:rsidSect="009A0717">
          <w:footerReference w:type="even" r:id="rId8"/>
          <w:pgSz w:w="11906" w:h="16838"/>
          <w:pgMar w:top="539" w:right="1286" w:bottom="540" w:left="1701" w:header="708" w:footer="708" w:gutter="0"/>
          <w:cols w:space="708"/>
          <w:docGrid w:linePitch="360"/>
        </w:sectPr>
      </w:pPr>
    </w:p>
    <w:p w:rsidR="008362EF" w:rsidRPr="008362EF" w:rsidRDefault="008362EF" w:rsidP="00357DC4">
      <w:pPr>
        <w:jc w:val="right"/>
        <w:rPr>
          <w:sz w:val="22"/>
          <w:szCs w:val="22"/>
        </w:rPr>
      </w:pPr>
      <w:r w:rsidRPr="008362EF">
        <w:rPr>
          <w:sz w:val="22"/>
          <w:szCs w:val="22"/>
        </w:rPr>
        <w:lastRenderedPageBreak/>
        <w:t xml:space="preserve">                                                                                                               </w:t>
      </w:r>
      <w:r w:rsidR="00357DC4" w:rsidRPr="00F012F5">
        <w:rPr>
          <w:sz w:val="22"/>
          <w:szCs w:val="22"/>
        </w:rPr>
        <w:t xml:space="preserve">                           </w:t>
      </w:r>
      <w:r w:rsidRPr="008362EF">
        <w:rPr>
          <w:sz w:val="22"/>
          <w:szCs w:val="22"/>
        </w:rPr>
        <w:t>Приложение № 2</w:t>
      </w:r>
    </w:p>
    <w:p w:rsidR="00357DC4" w:rsidRPr="00F012F5" w:rsidRDefault="008362EF" w:rsidP="00357DC4">
      <w:pPr>
        <w:jc w:val="right"/>
        <w:rPr>
          <w:sz w:val="22"/>
          <w:szCs w:val="22"/>
        </w:rPr>
      </w:pPr>
      <w:r w:rsidRPr="008362E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к муниципальному контракту №            </w:t>
      </w:r>
    </w:p>
    <w:p w:rsidR="008362EF" w:rsidRPr="008362EF" w:rsidRDefault="008362EF" w:rsidP="00357DC4">
      <w:pPr>
        <w:jc w:val="right"/>
        <w:rPr>
          <w:sz w:val="22"/>
          <w:szCs w:val="22"/>
        </w:rPr>
      </w:pPr>
      <w:r w:rsidRPr="008362EF">
        <w:rPr>
          <w:sz w:val="22"/>
          <w:szCs w:val="22"/>
        </w:rPr>
        <w:t>от                    20___ г.</w:t>
      </w:r>
    </w:p>
    <w:p w:rsidR="008362EF" w:rsidRPr="008362EF" w:rsidRDefault="008362EF" w:rsidP="008362EF">
      <w:pPr>
        <w:rPr>
          <w:sz w:val="22"/>
          <w:szCs w:val="22"/>
        </w:rPr>
      </w:pPr>
    </w:p>
    <w:p w:rsidR="008362EF" w:rsidRPr="008362EF" w:rsidRDefault="008362EF" w:rsidP="008362EF">
      <w:pPr>
        <w:ind w:left="4248"/>
        <w:rPr>
          <w:b/>
          <w:bCs/>
          <w:sz w:val="22"/>
          <w:szCs w:val="22"/>
        </w:rPr>
      </w:pPr>
      <w:r w:rsidRPr="008362EF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УТВЕРЖДАЮ</w:t>
      </w:r>
    </w:p>
    <w:p w:rsidR="00357DC4" w:rsidRDefault="008362EF" w:rsidP="00357DC4">
      <w:pPr>
        <w:ind w:left="993"/>
        <w:jc w:val="right"/>
        <w:rPr>
          <w:sz w:val="22"/>
          <w:szCs w:val="22"/>
          <w:lang w:val="en-US"/>
        </w:rPr>
      </w:pPr>
      <w:r w:rsidRPr="008362E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357DC4">
        <w:rPr>
          <w:sz w:val="22"/>
          <w:szCs w:val="22"/>
          <w:lang w:val="en-US"/>
        </w:rPr>
        <w:t xml:space="preserve">                      </w:t>
      </w:r>
      <w:r w:rsidRPr="008362EF">
        <w:rPr>
          <w:sz w:val="22"/>
          <w:szCs w:val="22"/>
        </w:rPr>
        <w:t>___________________________</w:t>
      </w:r>
    </w:p>
    <w:p w:rsidR="008362EF" w:rsidRPr="008362EF" w:rsidRDefault="00357DC4" w:rsidP="00357DC4">
      <w:pPr>
        <w:ind w:left="993"/>
        <w:jc w:val="right"/>
        <w:rPr>
          <w:sz w:val="22"/>
          <w:szCs w:val="22"/>
        </w:rPr>
      </w:pPr>
      <w:r>
        <w:rPr>
          <w:sz w:val="22"/>
          <w:szCs w:val="22"/>
          <w:lang w:val="en-US"/>
        </w:rPr>
        <w:t>__________________________</w:t>
      </w:r>
      <w:r w:rsidR="008362EF" w:rsidRPr="008362E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  <w:lang w:val="en-US"/>
        </w:rPr>
        <w:t xml:space="preserve">                   </w:t>
      </w:r>
    </w:p>
    <w:p w:rsidR="008362EF" w:rsidRPr="008362EF" w:rsidRDefault="008362EF" w:rsidP="00357DC4">
      <w:pPr>
        <w:jc w:val="right"/>
        <w:rPr>
          <w:sz w:val="22"/>
          <w:szCs w:val="22"/>
        </w:rPr>
      </w:pPr>
      <w:r w:rsidRPr="008362E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«____»___________20__г.</w:t>
      </w:r>
    </w:p>
    <w:p w:rsidR="008362EF" w:rsidRPr="008362EF" w:rsidRDefault="008362EF" w:rsidP="008362EF">
      <w:pPr>
        <w:ind w:left="9912" w:firstLine="708"/>
        <w:rPr>
          <w:sz w:val="22"/>
          <w:szCs w:val="22"/>
        </w:rPr>
      </w:pPr>
    </w:p>
    <w:p w:rsidR="008362EF" w:rsidRPr="008362EF" w:rsidRDefault="008362EF" w:rsidP="008362EF">
      <w:pPr>
        <w:pStyle w:val="1"/>
        <w:spacing w:line="360" w:lineRule="auto"/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ГРАФИК</w:t>
      </w:r>
    </w:p>
    <w:p w:rsidR="008362EF" w:rsidRPr="008362EF" w:rsidRDefault="008362EF" w:rsidP="008362EF">
      <w:pPr>
        <w:jc w:val="center"/>
        <w:rPr>
          <w:b/>
          <w:sz w:val="22"/>
          <w:szCs w:val="22"/>
        </w:rPr>
      </w:pPr>
      <w:r w:rsidRPr="008362EF">
        <w:rPr>
          <w:b/>
          <w:sz w:val="22"/>
          <w:szCs w:val="22"/>
        </w:rPr>
        <w:t>по выполнению работ по обустройству детских площадок</w:t>
      </w:r>
    </w:p>
    <w:p w:rsidR="008362EF" w:rsidRPr="008362EF" w:rsidRDefault="008362EF" w:rsidP="008362EF">
      <w:pPr>
        <w:jc w:val="center"/>
        <w:rPr>
          <w:b/>
          <w:bCs/>
          <w:sz w:val="22"/>
          <w:szCs w:val="22"/>
        </w:rPr>
      </w:pPr>
    </w:p>
    <w:tbl>
      <w:tblPr>
        <w:tblpPr w:leftFromText="180" w:rightFromText="180" w:vertAnchor="text" w:tblpX="-72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68"/>
        <w:gridCol w:w="648"/>
        <w:gridCol w:w="540"/>
        <w:gridCol w:w="360"/>
        <w:gridCol w:w="540"/>
        <w:gridCol w:w="376"/>
        <w:gridCol w:w="416"/>
        <w:gridCol w:w="360"/>
        <w:gridCol w:w="546"/>
        <w:gridCol w:w="355"/>
        <w:gridCol w:w="347"/>
        <w:gridCol w:w="453"/>
        <w:gridCol w:w="546"/>
        <w:gridCol w:w="360"/>
        <w:gridCol w:w="378"/>
        <w:gridCol w:w="375"/>
        <w:gridCol w:w="540"/>
        <w:gridCol w:w="60"/>
        <w:gridCol w:w="393"/>
        <w:gridCol w:w="447"/>
        <w:gridCol w:w="360"/>
        <w:gridCol w:w="420"/>
        <w:gridCol w:w="360"/>
        <w:gridCol w:w="400"/>
        <w:gridCol w:w="8"/>
        <w:gridCol w:w="568"/>
        <w:gridCol w:w="1364"/>
      </w:tblGrid>
      <w:tr w:rsidR="008362EF" w:rsidRPr="008362EF" w:rsidTr="004B5832">
        <w:trPr>
          <w:cantSplit/>
          <w:trHeight w:val="47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 xml:space="preserve">№ </w:t>
            </w:r>
            <w:proofErr w:type="spellStart"/>
            <w:r w:rsidRPr="008362EF">
              <w:rPr>
                <w:sz w:val="22"/>
                <w:szCs w:val="22"/>
              </w:rPr>
              <w:t>п</w:t>
            </w:r>
            <w:proofErr w:type="gramStart"/>
            <w:r w:rsidRPr="008362EF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Наименование работ</w:t>
            </w: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(согласно смете)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Ед. изм.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Количество</w:t>
            </w:r>
          </w:p>
        </w:tc>
        <w:tc>
          <w:tcPr>
            <w:tcW w:w="83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 xml:space="preserve">                                                             Сроки исполнения работ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ind w:left="292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Итого</w:t>
            </w:r>
          </w:p>
        </w:tc>
      </w:tr>
      <w:tr w:rsidR="008362EF" w:rsidRPr="008362EF" w:rsidTr="004B5832">
        <w:trPr>
          <w:cantSplit/>
          <w:trHeight w:val="36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 xml:space="preserve">Дата </w:t>
            </w:r>
            <w:proofErr w:type="spellStart"/>
            <w:r w:rsidRPr="008362EF">
              <w:rPr>
                <w:sz w:val="22"/>
                <w:szCs w:val="22"/>
              </w:rPr>
              <w:t>оконч</w:t>
            </w:r>
            <w:proofErr w:type="spellEnd"/>
            <w:r w:rsidRPr="008362EF">
              <w:rPr>
                <w:sz w:val="22"/>
                <w:szCs w:val="22"/>
              </w:rPr>
              <w:t>. работ</w:t>
            </w:r>
          </w:p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</w:p>
        </w:tc>
      </w:tr>
      <w:tr w:rsidR="008362EF" w:rsidRPr="008362EF" w:rsidTr="004B5832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План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Факт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План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Факт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План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Факт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План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Факт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план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Факт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</w:tr>
      <w:tr w:rsidR="008362EF" w:rsidRPr="008362EF" w:rsidTr="004B5832">
        <w:trPr>
          <w:cantSplit/>
          <w:trHeight w:val="10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62EF" w:rsidRPr="008362EF" w:rsidRDefault="008362EF" w:rsidP="004B5832">
            <w:pPr>
              <w:ind w:left="113" w:right="113"/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объем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>%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EF" w:rsidRPr="008362EF" w:rsidRDefault="008362EF" w:rsidP="004B5832">
            <w:pPr>
              <w:rPr>
                <w:sz w:val="22"/>
                <w:szCs w:val="22"/>
              </w:rPr>
            </w:pPr>
          </w:p>
        </w:tc>
      </w:tr>
      <w:tr w:rsidR="008362EF" w:rsidRPr="008362EF" w:rsidTr="004B5832"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  <w:r w:rsidRPr="008362EF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357DC4" w:rsidP="004B58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приложению</w:t>
            </w:r>
            <w:r w:rsidR="008362EF" w:rsidRPr="008362EF">
              <w:rPr>
                <w:sz w:val="22"/>
                <w:szCs w:val="22"/>
              </w:rPr>
              <w:t xml:space="preserve"> №1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ind w:left="-4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ind w:right="-88"/>
              <w:jc w:val="both"/>
              <w:rPr>
                <w:sz w:val="22"/>
                <w:szCs w:val="22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EF" w:rsidRPr="008362EF" w:rsidRDefault="008362EF" w:rsidP="004B5832">
            <w:pPr>
              <w:jc w:val="both"/>
              <w:rPr>
                <w:sz w:val="22"/>
                <w:szCs w:val="22"/>
              </w:rPr>
            </w:pPr>
          </w:p>
        </w:tc>
      </w:tr>
    </w:tbl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  <w:proofErr w:type="gramStart"/>
      <w:r w:rsidRPr="008362EF">
        <w:rPr>
          <w:sz w:val="22"/>
          <w:szCs w:val="22"/>
        </w:rPr>
        <w:t>Ответственный</w:t>
      </w:r>
      <w:proofErr w:type="gramEnd"/>
      <w:r w:rsidRPr="008362EF">
        <w:rPr>
          <w:sz w:val="22"/>
          <w:szCs w:val="22"/>
        </w:rPr>
        <w:t xml:space="preserve"> за проведение работ по контракту №                от  ______________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Подрядная организация _________________________     Директор   ________________               Печать                              Число                                                                         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    </w:t>
      </w:r>
    </w:p>
    <w:p w:rsidR="008362EF" w:rsidRPr="008362EF" w:rsidRDefault="008362EF" w:rsidP="008362EF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Проверил                                   ________________________                                                 </w:t>
      </w:r>
    </w:p>
    <w:p w:rsidR="00E44BF7" w:rsidRPr="008362EF" w:rsidRDefault="008362EF" w:rsidP="00357DC4">
      <w:pPr>
        <w:jc w:val="both"/>
        <w:rPr>
          <w:sz w:val="22"/>
          <w:szCs w:val="22"/>
        </w:rPr>
      </w:pPr>
      <w:r w:rsidRPr="008362EF">
        <w:rPr>
          <w:sz w:val="22"/>
          <w:szCs w:val="22"/>
        </w:rPr>
        <w:t xml:space="preserve">Начальник           </w:t>
      </w:r>
      <w:r w:rsidRPr="008362EF">
        <w:rPr>
          <w:sz w:val="22"/>
          <w:szCs w:val="22"/>
        </w:rPr>
        <w:tab/>
        <w:t xml:space="preserve">          _________________________ </w:t>
      </w:r>
    </w:p>
    <w:sectPr w:rsidR="00E44BF7" w:rsidRPr="008362EF" w:rsidSect="00357DC4">
      <w:footerReference w:type="even" r:id="rId9"/>
      <w:pgSz w:w="16838" w:h="11906" w:orient="landscape"/>
      <w:pgMar w:top="993" w:right="1134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EFE" w:rsidRDefault="00357DC4">
      <w:r>
        <w:separator/>
      </w:r>
    </w:p>
  </w:endnote>
  <w:endnote w:type="continuationSeparator" w:id="0">
    <w:p w:rsidR="002A2EFE" w:rsidRDefault="0035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119" w:rsidRDefault="006634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119" w:rsidRDefault="00E23CF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119" w:rsidRDefault="006634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119" w:rsidRDefault="00E23CF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EFE" w:rsidRDefault="00357DC4">
      <w:r>
        <w:separator/>
      </w:r>
    </w:p>
  </w:footnote>
  <w:footnote w:type="continuationSeparator" w:id="0">
    <w:p w:rsidR="002A2EFE" w:rsidRDefault="00357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BD7247"/>
    <w:multiLevelType w:val="hybridMultilevel"/>
    <w:tmpl w:val="9A94C6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C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2EFE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57DC4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34EB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62EF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7661F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00C1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CF0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2F5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362E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2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8362E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836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362EF"/>
  </w:style>
  <w:style w:type="paragraph" w:styleId="2">
    <w:name w:val="Body Text Indent 2"/>
    <w:basedOn w:val="a"/>
    <w:link w:val="20"/>
    <w:rsid w:val="008362EF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362E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8362EF"/>
    <w:pPr>
      <w:spacing w:after="120"/>
    </w:pPr>
  </w:style>
  <w:style w:type="character" w:customStyle="1" w:styleId="a7">
    <w:name w:val="Основной текст Знак"/>
    <w:basedOn w:val="a0"/>
    <w:link w:val="a6"/>
    <w:rsid w:val="008362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8362EF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8362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8362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62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8362EF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362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362E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362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362E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Normal">
    <w:name w:val="ConsPlusNormal"/>
    <w:rsid w:val="008362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6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шрифт"/>
    <w:rsid w:val="00836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362E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2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8362E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836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362EF"/>
  </w:style>
  <w:style w:type="paragraph" w:styleId="2">
    <w:name w:val="Body Text Indent 2"/>
    <w:basedOn w:val="a"/>
    <w:link w:val="20"/>
    <w:rsid w:val="008362EF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8362E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8362EF"/>
    <w:pPr>
      <w:spacing w:after="120"/>
    </w:pPr>
  </w:style>
  <w:style w:type="character" w:customStyle="1" w:styleId="a7">
    <w:name w:val="Основной текст Знак"/>
    <w:basedOn w:val="a0"/>
    <w:link w:val="a6"/>
    <w:rsid w:val="008362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8362EF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8362E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8362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362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8362EF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362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362E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362E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362E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Normal">
    <w:name w:val="ConsPlusNormal"/>
    <w:rsid w:val="008362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62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шрифт"/>
    <w:rsid w:val="00836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3918</Words>
  <Characters>22338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Елена Витальевна Сергеева</cp:lastModifiedBy>
  <cp:revision>5</cp:revision>
  <dcterms:created xsi:type="dcterms:W3CDTF">2013-08-02T10:04:00Z</dcterms:created>
  <dcterms:modified xsi:type="dcterms:W3CDTF">2013-08-02T11:42:00Z</dcterms:modified>
</cp:coreProperties>
</file>