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для закупки №0133300001714000583</w:t>
      </w:r>
    </w:p>
    <w:tbl>
      <w:tblPr>
        <w:tblW w:w="5000" w:type="pct"/>
        <w:tblCellMar>
          <w:left w:w="300" w:type="dxa"/>
          <w:right w:w="300" w:type="dxa"/>
        </w:tblCellMar>
        <w:tblLook w:val="04A0" w:firstRow="1" w:lastRow="0" w:firstColumn="1" w:lastColumn="0" w:noHBand="0" w:noVBand="1"/>
      </w:tblPr>
      <w:tblGrid>
        <w:gridCol w:w="4977"/>
        <w:gridCol w:w="2489"/>
        <w:gridCol w:w="2489"/>
      </w:tblGrid>
      <w:tr w:rsidR="004E5B3D" w:rsidRPr="004E5B3D" w:rsidTr="004E5B3D">
        <w:tc>
          <w:tcPr>
            <w:tcW w:w="2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c>
          <w:tcPr>
            <w:tcW w:w="125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c>
          <w:tcPr>
            <w:tcW w:w="125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r>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Российская Федерация, 153000, Ивановская </w:t>
            </w:r>
            <w:proofErr w:type="spellStart"/>
            <w:proofErr w:type="gramStart"/>
            <w:r w:rsidRPr="004E5B3D">
              <w:rPr>
                <w:rFonts w:ascii="Tahoma" w:eastAsia="Times New Roman" w:hAnsi="Tahoma" w:cs="Tahoma"/>
                <w:sz w:val="21"/>
                <w:szCs w:val="21"/>
              </w:rPr>
              <w:t>обл</w:t>
            </w:r>
            <w:proofErr w:type="spellEnd"/>
            <w:proofErr w:type="gramEnd"/>
            <w:r w:rsidRPr="004E5B3D">
              <w:rPr>
                <w:rFonts w:ascii="Tahoma" w:eastAsia="Times New Roman" w:hAnsi="Tahoma" w:cs="Tahoma"/>
                <w:sz w:val="21"/>
                <w:szCs w:val="21"/>
              </w:rPr>
              <w:t>, Иваново г, площадь Революции, 6, к. 220</w:t>
            </w:r>
          </w:p>
        </w:tc>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01 июля 2014</w:t>
            </w:r>
          </w:p>
        </w:tc>
      </w:tr>
      <w:tr w:rsidR="004E5B3D" w:rsidRPr="004E5B3D" w:rsidTr="004E5B3D">
        <w:tc>
          <w:tcPr>
            <w:tcW w:w="0" w:type="auto"/>
            <w:vAlign w:val="center"/>
            <w:hideMark/>
          </w:tcPr>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(Место вскрытия конвертов и открытия доступа к электронным документам заявок участников)</w:t>
            </w:r>
          </w:p>
        </w:tc>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(дата подписания протокола)</w:t>
            </w:r>
          </w:p>
        </w:tc>
      </w:tr>
    </w:tbl>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t>1. Повестка дня</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proofErr w:type="gramStart"/>
      <w:r w:rsidRPr="004E5B3D">
        <w:rPr>
          <w:rFonts w:ascii="Tahoma" w:eastAsia="Times New Roman" w:hAnsi="Tahoma" w:cs="Tahoma"/>
          <w:sz w:val="21"/>
          <w:szCs w:val="21"/>
        </w:rPr>
        <w:t>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roofErr w:type="gramEnd"/>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Извещение о проведении открытого конкурса размещено на официальном сайте www.zakupki.gov.ru "Извещение о проведении открытого конкурса" от 10.06.2014 №0133300001714000583.</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 xml:space="preserve">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01.07.2014 14:00 по адресу Российская Федерация, 153000, Ивановская </w:t>
      </w:r>
      <w:proofErr w:type="spellStart"/>
      <w:proofErr w:type="gramStart"/>
      <w:r w:rsidRPr="004E5B3D">
        <w:rPr>
          <w:rFonts w:ascii="Tahoma" w:eastAsia="Times New Roman" w:hAnsi="Tahoma" w:cs="Tahoma"/>
          <w:sz w:val="21"/>
          <w:szCs w:val="21"/>
        </w:rPr>
        <w:t>обл</w:t>
      </w:r>
      <w:proofErr w:type="spellEnd"/>
      <w:proofErr w:type="gramEnd"/>
      <w:r w:rsidRPr="004E5B3D">
        <w:rPr>
          <w:rFonts w:ascii="Tahoma" w:eastAsia="Times New Roman" w:hAnsi="Tahoma" w:cs="Tahoma"/>
          <w:sz w:val="21"/>
          <w:szCs w:val="21"/>
        </w:rPr>
        <w:t>, Иваново г, площадь Революции, 6, к. 220</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В процессе проведения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велась аудиозапись.</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 xml:space="preserve">Непосредственно </w:t>
      </w:r>
      <w:proofErr w:type="gramStart"/>
      <w:r w:rsidRPr="004E5B3D">
        <w:rPr>
          <w:rFonts w:ascii="Tahoma" w:eastAsia="Times New Roman" w:hAnsi="Tahoma" w:cs="Tahoma"/>
          <w:sz w:val="21"/>
          <w:szCs w:val="21"/>
        </w:rPr>
        <w:t>перед вскрытием конвертов с заявками на участие в открытом конкурсе в отношении</w:t>
      </w:r>
      <w:proofErr w:type="gramEnd"/>
      <w:r w:rsidRPr="004E5B3D">
        <w:rPr>
          <w:rFonts w:ascii="Tahoma" w:eastAsia="Times New Roman" w:hAnsi="Tahoma" w:cs="Tahoma"/>
          <w:sz w:val="21"/>
          <w:szCs w:val="21"/>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proofErr w:type="gramStart"/>
      <w:r w:rsidRPr="004E5B3D">
        <w:rPr>
          <w:rFonts w:ascii="Tahoma" w:eastAsia="Times New Roman" w:hAnsi="Tahoma" w:cs="Tahoma"/>
          <w:sz w:val="21"/>
          <w:szCs w:val="21"/>
        </w:rPr>
        <w:t>При вскрытии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была объявлена информация:</w:t>
      </w:r>
      <w:r w:rsidRPr="004E5B3D">
        <w:rPr>
          <w:rFonts w:ascii="Tahoma" w:eastAsia="Times New Roman" w:hAnsi="Tahoma" w:cs="Tahoma"/>
          <w:sz w:val="21"/>
          <w:szCs w:val="21"/>
        </w:rPr>
        <w:br/>
        <w:t>-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roofErr w:type="gramEnd"/>
      <w:r w:rsidRPr="004E5B3D">
        <w:rPr>
          <w:rFonts w:ascii="Tahoma" w:eastAsia="Times New Roman" w:hAnsi="Tahoma" w:cs="Tahoma"/>
          <w:sz w:val="21"/>
          <w:szCs w:val="21"/>
        </w:rPr>
        <w:b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4E5B3D">
        <w:rPr>
          <w:rFonts w:ascii="Tahoma" w:eastAsia="Times New Roman" w:hAnsi="Tahoma" w:cs="Tahoma"/>
          <w:sz w:val="21"/>
          <w:szCs w:val="21"/>
        </w:rPr>
        <w:t>конверт</w:t>
      </w:r>
      <w:proofErr w:type="gramEnd"/>
      <w:r w:rsidRPr="004E5B3D">
        <w:rPr>
          <w:rFonts w:ascii="Tahoma" w:eastAsia="Times New Roman" w:hAnsi="Tahoma" w:cs="Tahoma"/>
          <w:sz w:val="21"/>
          <w:szCs w:val="21"/>
        </w:rPr>
        <w:t xml:space="preserve"> с заявкой которого вскрывается или доступ к поданной в форме электронного документа заявке которого открывается;</w:t>
      </w:r>
      <w:r w:rsidRPr="004E5B3D">
        <w:rPr>
          <w:rFonts w:ascii="Tahoma" w:eastAsia="Times New Roman" w:hAnsi="Tahoma" w:cs="Tahoma"/>
          <w:sz w:val="21"/>
          <w:szCs w:val="21"/>
        </w:rPr>
        <w:br/>
        <w:t>- наличие информации и документов, предусмотренных конкурсной документацией;</w:t>
      </w:r>
      <w:r w:rsidRPr="004E5B3D">
        <w:rPr>
          <w:rFonts w:ascii="Tahoma" w:eastAsia="Times New Roman" w:hAnsi="Tahoma" w:cs="Tahoma"/>
          <w:sz w:val="21"/>
          <w:szCs w:val="21"/>
        </w:rPr>
        <w:br/>
        <w:t>-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lastRenderedPageBreak/>
        <w:t>2. Существенные условия контракта</w:t>
      </w:r>
    </w:p>
    <w:tbl>
      <w:tblPr>
        <w:tblW w:w="5000" w:type="pct"/>
        <w:tblCellMar>
          <w:left w:w="0" w:type="dxa"/>
          <w:right w:w="0" w:type="dxa"/>
        </w:tblCellMar>
        <w:tblLook w:val="04A0" w:firstRow="1" w:lastRow="0" w:firstColumn="1" w:lastColumn="0" w:noHBand="0" w:noVBand="1"/>
      </w:tblPr>
      <w:tblGrid>
        <w:gridCol w:w="9355"/>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Номер и наименование объекта закупки:</w:t>
            </w:r>
          </w:p>
        </w:tc>
      </w:tr>
    </w:tbl>
    <w:p w:rsidR="004E5B3D" w:rsidRPr="004E5B3D" w:rsidRDefault="004E5B3D" w:rsidP="004E5B3D">
      <w:pPr>
        <w:spacing w:after="0" w:line="240" w:lineRule="auto"/>
        <w:rPr>
          <w:rFonts w:ascii="Tahoma" w:eastAsia="Times New Roman" w:hAnsi="Tahoma" w:cs="Tahoma"/>
          <w:vanish/>
          <w:sz w:val="21"/>
          <w:szCs w:val="21"/>
        </w:rPr>
      </w:pPr>
    </w:p>
    <w:tbl>
      <w:tblPr>
        <w:tblW w:w="5000" w:type="pct"/>
        <w:tblCellMar>
          <w:left w:w="0" w:type="dxa"/>
          <w:right w:w="0" w:type="dxa"/>
        </w:tblCellMar>
        <w:tblLook w:val="04A0" w:firstRow="1" w:lastRow="0" w:firstColumn="1" w:lastColumn="0" w:noHBand="0" w:noVBand="1"/>
      </w:tblPr>
      <w:tblGrid>
        <w:gridCol w:w="9355"/>
      </w:tblGrid>
      <w:tr w:rsidR="004E5B3D" w:rsidRPr="004E5B3D" w:rsidTr="004E5B3D">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Закупка №0133300001714000583 «Организация, проведение и питание профильного лагеря дневного пребывания военно-технической направленности «Автомобилист»»</w:t>
            </w:r>
          </w:p>
        </w:tc>
      </w:tr>
    </w:tbl>
    <w:p w:rsidR="004E5B3D" w:rsidRPr="004E5B3D" w:rsidRDefault="004E5B3D" w:rsidP="004E5B3D">
      <w:pPr>
        <w:spacing w:after="0" w:line="240" w:lineRule="auto"/>
        <w:rPr>
          <w:rFonts w:ascii="Tahoma" w:eastAsia="Times New Roman" w:hAnsi="Tahoma" w:cs="Tahoma"/>
          <w:vanish/>
          <w:sz w:val="21"/>
          <w:szCs w:val="21"/>
        </w:rPr>
      </w:pPr>
    </w:p>
    <w:tbl>
      <w:tblPr>
        <w:tblW w:w="5000" w:type="pct"/>
        <w:tblCellMar>
          <w:left w:w="0" w:type="dxa"/>
          <w:right w:w="0" w:type="dxa"/>
        </w:tblCellMar>
        <w:tblLook w:val="04A0" w:firstRow="1" w:lastRow="0" w:firstColumn="1" w:lastColumn="0" w:noHBand="0" w:noVBand="1"/>
      </w:tblPr>
      <w:tblGrid>
        <w:gridCol w:w="3449"/>
        <w:gridCol w:w="5906"/>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Начальная (максимальная) цена контракта: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627000.00 Российский рубль (шестьсот двадцать семь тысяч рублей ноль копеек)</w:t>
            </w:r>
          </w:p>
        </w:tc>
      </w:tr>
    </w:tbl>
    <w:p w:rsidR="004E5B3D" w:rsidRPr="004E5B3D" w:rsidRDefault="004E5B3D" w:rsidP="004E5B3D">
      <w:pPr>
        <w:spacing w:after="0" w:line="240" w:lineRule="auto"/>
        <w:rPr>
          <w:rFonts w:ascii="Tahoma" w:eastAsia="Times New Roman" w:hAnsi="Tahoma" w:cs="Tahoma"/>
          <w:vanish/>
          <w:sz w:val="21"/>
          <w:szCs w:val="21"/>
        </w:rPr>
      </w:pPr>
    </w:p>
    <w:tbl>
      <w:tblPr>
        <w:tblW w:w="5000" w:type="pct"/>
        <w:tblCellMar>
          <w:left w:w="0" w:type="dxa"/>
          <w:right w:w="0" w:type="dxa"/>
        </w:tblCellMar>
        <w:tblLook w:val="04A0" w:firstRow="1" w:lastRow="0" w:firstColumn="1" w:lastColumn="0" w:noHBand="0" w:noVBand="1"/>
      </w:tblPr>
      <w:tblGrid>
        <w:gridCol w:w="4970"/>
        <w:gridCol w:w="4385"/>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Источник финансирования: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Бюджет города Иванова</w:t>
            </w:r>
          </w:p>
        </w:tc>
      </w:tr>
    </w:tbl>
    <w:p w:rsidR="004E5B3D" w:rsidRPr="004E5B3D" w:rsidRDefault="004E5B3D" w:rsidP="004E5B3D">
      <w:pPr>
        <w:spacing w:after="0" w:line="240" w:lineRule="auto"/>
        <w:rPr>
          <w:rFonts w:ascii="Tahoma" w:eastAsia="Times New Roman" w:hAnsi="Tahoma" w:cs="Tahoma"/>
          <w:vanish/>
          <w:sz w:val="21"/>
          <w:szCs w:val="21"/>
        </w:rPr>
      </w:pPr>
    </w:p>
    <w:tbl>
      <w:tblPr>
        <w:tblW w:w="5000" w:type="pct"/>
        <w:tblCellMar>
          <w:left w:w="0" w:type="dxa"/>
          <w:right w:w="0" w:type="dxa"/>
        </w:tblCellMar>
        <w:tblLook w:val="04A0" w:firstRow="1" w:lastRow="0" w:firstColumn="1" w:lastColumn="0" w:noHBand="0" w:noVBand="1"/>
      </w:tblPr>
      <w:tblGrid>
        <w:gridCol w:w="5364"/>
        <w:gridCol w:w="3991"/>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Место доставки товара, выполнения работы или оказания услуги: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Город Иваново, место нахождения Исполнителя</w:t>
            </w:r>
          </w:p>
        </w:tc>
      </w:tr>
    </w:tbl>
    <w:p w:rsidR="004E5B3D" w:rsidRPr="004E5B3D" w:rsidRDefault="004E5B3D" w:rsidP="004E5B3D">
      <w:pPr>
        <w:spacing w:after="0" w:line="240" w:lineRule="auto"/>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3135"/>
        <w:gridCol w:w="6220"/>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Сроки поставки товара или завершения работы либо график оказания услуг: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Июль-август 2014 </w:t>
            </w:r>
            <w:proofErr w:type="spellStart"/>
            <w:r w:rsidRPr="004E5B3D">
              <w:rPr>
                <w:rFonts w:ascii="Tahoma" w:eastAsia="Times New Roman" w:hAnsi="Tahoma" w:cs="Tahoma"/>
                <w:sz w:val="21"/>
                <w:szCs w:val="21"/>
              </w:rPr>
              <w:t>года</w:t>
            </w:r>
            <w:proofErr w:type="gramStart"/>
            <w:r w:rsidRPr="004E5B3D">
              <w:rPr>
                <w:rFonts w:ascii="Tahoma" w:eastAsia="Times New Roman" w:hAnsi="Tahoma" w:cs="Tahoma"/>
                <w:sz w:val="21"/>
                <w:szCs w:val="21"/>
              </w:rPr>
              <w:t>.И</w:t>
            </w:r>
            <w:proofErr w:type="gramEnd"/>
            <w:r w:rsidRPr="004E5B3D">
              <w:rPr>
                <w:rFonts w:ascii="Tahoma" w:eastAsia="Times New Roman" w:hAnsi="Tahoma" w:cs="Tahoma"/>
                <w:sz w:val="21"/>
                <w:szCs w:val="21"/>
              </w:rPr>
              <w:t>сполнитель</w:t>
            </w:r>
            <w:proofErr w:type="spellEnd"/>
            <w:r w:rsidRPr="004E5B3D">
              <w:rPr>
                <w:rFonts w:ascii="Tahoma" w:eastAsia="Times New Roman" w:hAnsi="Tahoma" w:cs="Tahoma"/>
                <w:sz w:val="21"/>
                <w:szCs w:val="21"/>
              </w:rPr>
              <w:t xml:space="preserve"> в течение 5 (пяти) рабочих дней с момента заключения Контракта согласовывает с Заказчиком точное время проведения смены</w:t>
            </w:r>
          </w:p>
        </w:tc>
      </w:tr>
    </w:tbl>
    <w:p w:rsidR="004E5B3D" w:rsidRPr="004E5B3D" w:rsidRDefault="004E5B3D" w:rsidP="004E5B3D">
      <w:pPr>
        <w:spacing w:after="24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t>3. Информация о заказчике</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u w:val="single"/>
        </w:rPr>
        <w:t>Администрация города Иванова.</w:t>
      </w:r>
    </w:p>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t>4. Информация о комиссии</w:t>
      </w:r>
    </w:p>
    <w:p w:rsidR="004E5B3D" w:rsidRPr="004E5B3D" w:rsidRDefault="004E5B3D" w:rsidP="004E5B3D">
      <w:pPr>
        <w:spacing w:after="0" w:line="240" w:lineRule="auto"/>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1606"/>
        <w:gridCol w:w="7749"/>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Комиссия: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Конкурсная комиссия по осуществлению закупок</w:t>
            </w:r>
          </w:p>
        </w:tc>
      </w:tr>
    </w:tbl>
    <w:p w:rsidR="004E5B3D" w:rsidRPr="004E5B3D" w:rsidRDefault="004E5B3D" w:rsidP="004E5B3D">
      <w:pPr>
        <w:spacing w:before="100" w:beforeAutospacing="1" w:after="100" w:afterAutospacing="1" w:line="240" w:lineRule="auto"/>
        <w:rPr>
          <w:rFonts w:ascii="Tahoma" w:eastAsia="Times New Roman" w:hAnsi="Tahoma" w:cs="Tahoma"/>
          <w:sz w:val="21"/>
          <w:szCs w:val="21"/>
        </w:rPr>
      </w:pPr>
      <w:proofErr w:type="gramStart"/>
      <w:r w:rsidRPr="004E5B3D">
        <w:rPr>
          <w:rFonts w:ascii="Tahoma" w:eastAsia="Times New Roman" w:hAnsi="Tahoma" w:cs="Tahoma"/>
          <w:sz w:val="21"/>
          <w:szCs w:val="21"/>
        </w:rPr>
        <w:t>На заседании комиссии по вскрытию конвертов с заявками на участие в открытом конкурсе</w:t>
      </w:r>
      <w:proofErr w:type="gramEnd"/>
      <w:r w:rsidRPr="004E5B3D">
        <w:rPr>
          <w:rFonts w:ascii="Tahoma" w:eastAsia="Times New Roman" w:hAnsi="Tahoma" w:cs="Tahoma"/>
          <w:sz w:val="21"/>
          <w:szCs w:val="21"/>
        </w:rPr>
        <w:t xml:space="preserve"> и (или) открытию доступа к поданным в форме электронных документов заявкам на участие в открытом конкурсе присутствовали:</w:t>
      </w:r>
    </w:p>
    <w:p w:rsidR="004E5B3D" w:rsidRPr="004E5B3D" w:rsidRDefault="004E5B3D" w:rsidP="004E5B3D">
      <w:pPr>
        <w:spacing w:after="0" w:line="240" w:lineRule="auto"/>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4244"/>
        <w:gridCol w:w="5111"/>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Председатель комиссии: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Абрамова Наталья Борисовна</w:t>
            </w:r>
          </w:p>
        </w:tc>
      </w:tr>
    </w:tbl>
    <w:p w:rsidR="004E5B3D" w:rsidRPr="004E5B3D" w:rsidRDefault="004E5B3D" w:rsidP="004E5B3D">
      <w:pPr>
        <w:spacing w:after="0" w:line="240" w:lineRule="auto"/>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4635"/>
        <w:gridCol w:w="4720"/>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Зам. председателя комиссии: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Седых Екатерина Леонидовна</w:t>
            </w:r>
          </w:p>
        </w:tc>
      </w:tr>
    </w:tbl>
    <w:p w:rsidR="004E5B3D" w:rsidRPr="004E5B3D" w:rsidRDefault="004E5B3D" w:rsidP="004E5B3D">
      <w:pPr>
        <w:spacing w:after="0" w:line="240" w:lineRule="auto"/>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2595"/>
        <w:gridCol w:w="6760"/>
      </w:tblGrid>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 xml:space="preserve">Секретарь: </w:t>
            </w:r>
          </w:p>
        </w:tc>
        <w:tc>
          <w:tcPr>
            <w:tcW w:w="0" w:type="auto"/>
            <w:tcBorders>
              <w:bottom w:val="single" w:sz="6" w:space="0" w:color="000000"/>
            </w:tcBorders>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Иванкина Ирина Викторовна</w:t>
            </w:r>
          </w:p>
        </w:tc>
      </w:tr>
    </w:tbl>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 xml:space="preserve">Количество присутствовавших членов комиссии: </w:t>
      </w:r>
      <w:r w:rsidRPr="004E5B3D">
        <w:rPr>
          <w:rFonts w:ascii="Tahoma" w:eastAsia="Times New Roman" w:hAnsi="Tahoma" w:cs="Tahoma"/>
          <w:sz w:val="21"/>
          <w:szCs w:val="21"/>
          <w:u w:val="single"/>
        </w:rPr>
        <w:t>3</w:t>
      </w:r>
      <w:r w:rsidRPr="004E5B3D">
        <w:rPr>
          <w:rFonts w:ascii="Tahoma" w:eastAsia="Times New Roman" w:hAnsi="Tahoma" w:cs="Tahoma"/>
          <w:sz w:val="21"/>
          <w:szCs w:val="21"/>
        </w:rPr>
        <w:t xml:space="preserve"> (</w:t>
      </w:r>
      <w:r w:rsidRPr="004E5B3D">
        <w:rPr>
          <w:rFonts w:ascii="Tahoma" w:eastAsia="Times New Roman" w:hAnsi="Tahoma" w:cs="Tahoma"/>
          <w:sz w:val="21"/>
          <w:szCs w:val="21"/>
          <w:u w:val="single"/>
        </w:rPr>
        <w:t>три</w:t>
      </w:r>
      <w:r w:rsidRPr="004E5B3D">
        <w:rPr>
          <w:rFonts w:ascii="Tahoma" w:eastAsia="Times New Roman" w:hAnsi="Tahoma" w:cs="Tahoma"/>
          <w:sz w:val="21"/>
          <w:szCs w:val="21"/>
        </w:rPr>
        <w:t>).</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 xml:space="preserve">из </w:t>
      </w:r>
      <w:proofErr w:type="gramStart"/>
      <w:r w:rsidRPr="004E5B3D">
        <w:rPr>
          <w:rFonts w:ascii="Tahoma" w:eastAsia="Times New Roman" w:hAnsi="Tahoma" w:cs="Tahoma"/>
          <w:sz w:val="21"/>
          <w:szCs w:val="21"/>
        </w:rPr>
        <w:t>них</w:t>
      </w:r>
      <w:proofErr w:type="gramEnd"/>
      <w:r w:rsidRPr="004E5B3D">
        <w:rPr>
          <w:rFonts w:ascii="Tahoma" w:eastAsia="Times New Roman" w:hAnsi="Tahoma" w:cs="Tahoma"/>
          <w:sz w:val="21"/>
          <w:szCs w:val="21"/>
        </w:rPr>
        <w:t xml:space="preserve"> не голосующие члены комиссии отсутствуют.</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Комиссия правомочна осуществлять свои функции 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кворум имеется.</w:t>
      </w:r>
    </w:p>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lastRenderedPageBreak/>
        <w:t xml:space="preserve">5. Заявки на участие в открытом конкурсе </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По окончании срока подачи заявок на участие в открытом конкурсе подана только одна заявка на участие в открытом конкурсе. Конкурс признан несостоявшимся по основанию, предусмотренному частью 13 статьи 51 Федерального закона № 44-ФЗ.</w:t>
      </w:r>
    </w:p>
    <w:tbl>
      <w:tblPr>
        <w:tblW w:w="5000" w:type="pct"/>
        <w:tblCellMar>
          <w:left w:w="0" w:type="dxa"/>
          <w:right w:w="0" w:type="dxa"/>
        </w:tblCellMar>
        <w:tblLook w:val="04A0" w:firstRow="1" w:lastRow="0" w:firstColumn="1" w:lastColumn="0" w:noHBand="0" w:noVBand="1"/>
      </w:tblPr>
      <w:tblGrid>
        <w:gridCol w:w="755"/>
        <w:gridCol w:w="1045"/>
        <w:gridCol w:w="2650"/>
        <w:gridCol w:w="1584"/>
        <w:gridCol w:w="2027"/>
        <w:gridCol w:w="1294"/>
      </w:tblGrid>
      <w:tr w:rsidR="004E5B3D" w:rsidRPr="004E5B3D" w:rsidTr="004E5B3D">
        <w:tc>
          <w:tcPr>
            <w:tcW w:w="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Номер заявки</w:t>
            </w:r>
          </w:p>
        </w:tc>
        <w:tc>
          <w:tcPr>
            <w:tcW w:w="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Дата и время подачи заявки</w:t>
            </w:r>
          </w:p>
        </w:tc>
        <w:tc>
          <w:tcPr>
            <w:tcW w:w="2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Информация об участнике</w:t>
            </w:r>
          </w:p>
        </w:tc>
        <w:tc>
          <w:tcPr>
            <w:tcW w:w="75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Предлагаемая цена (стоимость), Российский рубль</w:t>
            </w:r>
          </w:p>
        </w:tc>
        <w:tc>
          <w:tcPr>
            <w:tcW w:w="750" w:type="pct"/>
            <w:gridSpan w:val="2"/>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Наличие в заявке информации и документов, предусмотренных конкурсной документацией</w:t>
            </w:r>
          </w:p>
        </w:tc>
      </w:tr>
      <w:tr w:rsidR="004E5B3D" w:rsidRPr="004E5B3D" w:rsidTr="004E5B3D">
        <w:tc>
          <w:tcPr>
            <w:tcW w:w="0" w:type="auto"/>
            <w:vMerge w:val="restart"/>
            <w:tcMar>
              <w:top w:w="150" w:type="dxa"/>
              <w:left w:w="0" w:type="dxa"/>
              <w:bottom w:w="150" w:type="dxa"/>
              <w:right w:w="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1</w:t>
            </w:r>
          </w:p>
        </w:tc>
        <w:tc>
          <w:tcPr>
            <w:tcW w:w="0" w:type="auto"/>
            <w:vMerge w:val="restart"/>
            <w:tcMar>
              <w:top w:w="150" w:type="dxa"/>
              <w:left w:w="0" w:type="dxa"/>
              <w:bottom w:w="150" w:type="dxa"/>
              <w:right w:w="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01.07.2014 13:20</w:t>
            </w:r>
          </w:p>
        </w:tc>
        <w:tc>
          <w:tcPr>
            <w:tcW w:w="0" w:type="auto"/>
            <w:vMerge w:val="restart"/>
            <w:tcMar>
              <w:top w:w="150" w:type="dxa"/>
              <w:left w:w="0" w:type="dxa"/>
              <w:bottom w:w="150" w:type="dxa"/>
              <w:right w:w="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областное государственное бюджетное образовательное учреждение среднего профессионального образования "Ивановский автотранспортный колледж" Бюджетное учреждение</w:t>
            </w:r>
            <w:r w:rsidRPr="004E5B3D">
              <w:rPr>
                <w:rFonts w:ascii="Tahoma" w:eastAsia="Times New Roman" w:hAnsi="Tahoma" w:cs="Tahoma"/>
                <w:sz w:val="21"/>
                <w:szCs w:val="21"/>
              </w:rPr>
              <w:br/>
              <w:t>ИНН: 3731021481</w:t>
            </w:r>
            <w:r w:rsidRPr="004E5B3D">
              <w:rPr>
                <w:rFonts w:ascii="Tahoma" w:eastAsia="Times New Roman" w:hAnsi="Tahoma" w:cs="Tahoma"/>
                <w:sz w:val="21"/>
                <w:szCs w:val="21"/>
              </w:rPr>
              <w:br/>
              <w:t>КПП: 370201001</w:t>
            </w:r>
            <w:r w:rsidRPr="004E5B3D">
              <w:rPr>
                <w:rFonts w:ascii="Tahoma" w:eastAsia="Times New Roman" w:hAnsi="Tahoma" w:cs="Tahoma"/>
                <w:sz w:val="21"/>
                <w:szCs w:val="21"/>
              </w:rPr>
              <w:br/>
              <w:t xml:space="preserve">г. Иваново, ул. </w:t>
            </w:r>
            <w:proofErr w:type="gramStart"/>
            <w:r w:rsidRPr="004E5B3D">
              <w:rPr>
                <w:rFonts w:ascii="Tahoma" w:eastAsia="Times New Roman" w:hAnsi="Tahoma" w:cs="Tahoma"/>
                <w:sz w:val="21"/>
                <w:szCs w:val="21"/>
              </w:rPr>
              <w:t>Ташкентская</w:t>
            </w:r>
            <w:proofErr w:type="gramEnd"/>
            <w:r w:rsidRPr="004E5B3D">
              <w:rPr>
                <w:rFonts w:ascii="Tahoma" w:eastAsia="Times New Roman" w:hAnsi="Tahoma" w:cs="Tahoma"/>
                <w:sz w:val="21"/>
                <w:szCs w:val="21"/>
              </w:rPr>
              <w:t>, д. 81</w:t>
            </w:r>
          </w:p>
        </w:tc>
        <w:tc>
          <w:tcPr>
            <w:tcW w:w="0" w:type="auto"/>
            <w:vMerge w:val="restart"/>
            <w:tcMar>
              <w:top w:w="150" w:type="dxa"/>
              <w:left w:w="0" w:type="dxa"/>
              <w:bottom w:w="150" w:type="dxa"/>
              <w:right w:w="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627000.00</w:t>
            </w:r>
          </w:p>
        </w:tc>
        <w:tc>
          <w:tcPr>
            <w:tcW w:w="0" w:type="auto"/>
            <w:tcMar>
              <w:top w:w="150" w:type="dxa"/>
              <w:left w:w="0" w:type="dxa"/>
              <w:bottom w:w="150" w:type="dxa"/>
              <w:right w:w="0" w:type="dxa"/>
            </w:tcMar>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1. Опись документов (Форма № 1)</w:t>
            </w:r>
            <w:r w:rsidRPr="004E5B3D">
              <w:rPr>
                <w:rFonts w:ascii="Tahoma" w:eastAsia="Times New Roman" w:hAnsi="Tahoma" w:cs="Tahoma"/>
                <w:sz w:val="21"/>
                <w:szCs w:val="21"/>
              </w:rPr>
              <w:br/>
              <w:t>(предоставление обязательно)</w:t>
            </w:r>
          </w:p>
        </w:tc>
        <w:tc>
          <w:tcPr>
            <w:tcW w:w="0" w:type="auto"/>
            <w:tcMar>
              <w:top w:w="150" w:type="dxa"/>
              <w:left w:w="0" w:type="dxa"/>
              <w:bottom w:w="150" w:type="dxa"/>
              <w:right w:w="0" w:type="dxa"/>
            </w:tcMar>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2. Сопроводительное письмо (Форма № 2)</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 xml:space="preserve">3. </w:t>
            </w:r>
            <w:proofErr w:type="gramStart"/>
            <w:r w:rsidRPr="004E5B3D">
              <w:rPr>
                <w:rFonts w:ascii="Tahoma" w:eastAsia="Times New Roman" w:hAnsi="Tahoma" w:cs="Tahoma"/>
                <w:sz w:val="21"/>
                <w:szCs w:val="21"/>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w:t>
            </w:r>
            <w:r w:rsidRPr="004E5B3D">
              <w:rPr>
                <w:rFonts w:ascii="Tahoma" w:eastAsia="Times New Roman" w:hAnsi="Tahoma" w:cs="Tahoma"/>
                <w:sz w:val="21"/>
                <w:szCs w:val="21"/>
              </w:rPr>
              <w:lastRenderedPageBreak/>
              <w:t>участника открытого конкурса (Форма № 3)</w:t>
            </w:r>
            <w:r w:rsidRPr="004E5B3D">
              <w:rPr>
                <w:rFonts w:ascii="Tahoma" w:eastAsia="Times New Roman" w:hAnsi="Tahoma" w:cs="Tahoma"/>
                <w:sz w:val="21"/>
                <w:szCs w:val="21"/>
              </w:rPr>
              <w:br/>
              <w:t>(предоставление обязательно)</w:t>
            </w:r>
            <w:proofErr w:type="gramEnd"/>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lastRenderedPageBreak/>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4. Предложение о цене контракта (Форма № 4)</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5. Предложение участника открытого конкурса в отношении объекта закупки, в том числе предложение о квалификации участника закупки (Форма № 5)</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6. Выписка из единого государственного реестра юридических лиц</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7. Документ, подтверждающий полномочия лица на осуществление действий от имени участника открытого конкурса</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8. Декларация о соответствии участника открытого конкурса требованиям, установленным в соответствии с пунктами 3-9 части 1 статьи 31 Закона № 44-ФЗ</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 xml:space="preserve">9. Копии учредительных документов участника открытого конкурса </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10. Решение об одобрении или о совершении крупной сделки либо копия такого решения</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proofErr w:type="spellStart"/>
            <w:r w:rsidRPr="004E5B3D">
              <w:rPr>
                <w:rFonts w:ascii="Tahoma" w:eastAsia="Times New Roman" w:hAnsi="Tahoma" w:cs="Tahoma"/>
                <w:sz w:val="21"/>
                <w:szCs w:val="21"/>
              </w:rPr>
              <w:t>Отсутсвует</w:t>
            </w:r>
            <w:proofErr w:type="spellEnd"/>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11. Документы, подтверждающие добросовестность участника открытого конкурса</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proofErr w:type="spellStart"/>
            <w:r w:rsidRPr="004E5B3D">
              <w:rPr>
                <w:rFonts w:ascii="Tahoma" w:eastAsia="Times New Roman" w:hAnsi="Tahoma" w:cs="Tahoma"/>
                <w:sz w:val="21"/>
                <w:szCs w:val="21"/>
              </w:rPr>
              <w:t>Отсутсвует</w:t>
            </w:r>
            <w:proofErr w:type="spellEnd"/>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 xml:space="preserve">12. Документы, подтверждающие внесение обеспечения заявки на участие в открытом конкурсе </w:t>
            </w:r>
            <w:r w:rsidRPr="004E5B3D">
              <w:rPr>
                <w:rFonts w:ascii="Tahoma" w:eastAsia="Times New Roman" w:hAnsi="Tahoma" w:cs="Tahoma"/>
                <w:sz w:val="21"/>
                <w:szCs w:val="21"/>
              </w:rPr>
              <w:br/>
              <w:t>(предоставление обязательно)</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 xml:space="preserve">13. Документ, подтверждающий квалификацию участника открытого конкурса </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proofErr w:type="spellStart"/>
            <w:r w:rsidRPr="004E5B3D">
              <w:rPr>
                <w:rFonts w:ascii="Tahoma" w:eastAsia="Times New Roman" w:hAnsi="Tahoma" w:cs="Tahoma"/>
                <w:sz w:val="21"/>
                <w:szCs w:val="21"/>
              </w:rPr>
              <w:t>Отсутсвует</w:t>
            </w:r>
            <w:proofErr w:type="spellEnd"/>
          </w:p>
        </w:tc>
      </w:tr>
      <w:tr w:rsidR="004E5B3D" w:rsidRPr="004E5B3D" w:rsidTr="004E5B3D">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Merge/>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14. Другие документы, прикладываемые по усмотрению участником закупки</w:t>
            </w:r>
          </w:p>
        </w:tc>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Присутствует</w:t>
            </w:r>
          </w:p>
        </w:tc>
      </w:tr>
    </w:tbl>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t>6. Решение комиссии</w:t>
      </w:r>
    </w:p>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Конкурсная комиссия по осуществлению закупок проведет рассмотрение единственной заявки на участие в открытом конкурсе в срок, указанный в конкурсной документации.</w:t>
      </w:r>
    </w:p>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t>7. Публикация и хранение протокола</w:t>
      </w:r>
    </w:p>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lastRenderedPageBreak/>
        <w:b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E5B3D" w:rsidRPr="004E5B3D" w:rsidRDefault="004E5B3D" w:rsidP="004E5B3D">
      <w:pPr>
        <w:spacing w:before="100" w:beforeAutospacing="1" w:after="100" w:afterAutospacing="1" w:line="240" w:lineRule="auto"/>
        <w:outlineLvl w:val="2"/>
        <w:rPr>
          <w:rFonts w:ascii="Tahoma" w:eastAsia="Times New Roman" w:hAnsi="Tahoma" w:cs="Tahoma"/>
          <w:b/>
          <w:bCs/>
          <w:sz w:val="27"/>
          <w:szCs w:val="27"/>
        </w:rPr>
      </w:pPr>
      <w:r w:rsidRPr="004E5B3D">
        <w:rPr>
          <w:rFonts w:ascii="Tahoma" w:eastAsia="Times New Roman" w:hAnsi="Tahoma" w:cs="Tahoma"/>
          <w:b/>
          <w:bCs/>
          <w:sz w:val="27"/>
          <w:szCs w:val="27"/>
        </w:rPr>
        <w:t>8. Приложения к Протоколу</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 xml:space="preserve">К протоколу прилагаются и являются его неотъемлемой частью: </w:t>
      </w:r>
    </w:p>
    <w:p w:rsidR="004E5B3D" w:rsidRPr="004E5B3D" w:rsidRDefault="004E5B3D" w:rsidP="004E5B3D">
      <w:pPr>
        <w:spacing w:before="100" w:beforeAutospacing="1" w:after="100" w:afterAutospacing="1" w:line="240" w:lineRule="auto"/>
        <w:rPr>
          <w:rFonts w:ascii="Tahoma" w:eastAsia="Times New Roman" w:hAnsi="Tahoma" w:cs="Tahoma"/>
          <w:sz w:val="21"/>
          <w:szCs w:val="21"/>
        </w:rPr>
      </w:pPr>
      <w:r w:rsidRPr="004E5B3D">
        <w:rPr>
          <w:rFonts w:ascii="Tahoma" w:eastAsia="Times New Roman" w:hAnsi="Tahoma" w:cs="Tahoma"/>
          <w:sz w:val="21"/>
          <w:szCs w:val="21"/>
        </w:rPr>
        <w:t>1. Условия исполнения контракта, указанные в заявках на участие в открытом конкурсе ____</w:t>
      </w:r>
      <w:proofErr w:type="gramStart"/>
      <w:r w:rsidRPr="004E5B3D">
        <w:rPr>
          <w:rFonts w:ascii="Tahoma" w:eastAsia="Times New Roman" w:hAnsi="Tahoma" w:cs="Tahoma"/>
          <w:sz w:val="21"/>
          <w:szCs w:val="21"/>
        </w:rPr>
        <w:t>л</w:t>
      </w:r>
      <w:proofErr w:type="gramEnd"/>
      <w:r w:rsidRPr="004E5B3D">
        <w:rPr>
          <w:rFonts w:ascii="Tahoma" w:eastAsia="Times New Roman" w:hAnsi="Tahoma" w:cs="Tahoma"/>
          <w:sz w:val="21"/>
          <w:szCs w:val="21"/>
        </w:rPr>
        <w:t xml:space="preserve">. </w:t>
      </w:r>
    </w:p>
    <w:p w:rsidR="004E5B3D" w:rsidRPr="004E5B3D" w:rsidRDefault="004E5B3D" w:rsidP="004E5B3D">
      <w:pPr>
        <w:spacing w:after="240" w:line="240" w:lineRule="auto"/>
        <w:jc w:val="both"/>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3685"/>
        <w:gridCol w:w="2807"/>
        <w:gridCol w:w="6"/>
        <w:gridCol w:w="2857"/>
      </w:tblGrid>
      <w:tr w:rsidR="004E5B3D" w:rsidRPr="004E5B3D" w:rsidTr="004E5B3D">
        <w:trPr>
          <w:gridAfter w:val="1"/>
        </w:trPr>
        <w:tc>
          <w:tcPr>
            <w:tcW w:w="6" w:type="dxa"/>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c>
          <w:tcPr>
            <w:tcW w:w="1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c>
          <w:tcPr>
            <w:tcW w:w="6" w:type="dxa"/>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r>
      <w:tr w:rsidR="004E5B3D" w:rsidRPr="004E5B3D" w:rsidTr="004E5B3D">
        <w:tc>
          <w:tcPr>
            <w:tcW w:w="0" w:type="auto"/>
            <w:tcMar>
              <w:top w:w="0" w:type="dxa"/>
              <w:left w:w="450" w:type="dxa"/>
              <w:bottom w:w="0" w:type="dxa"/>
              <w:right w:w="45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Председатель комиссии</w:t>
            </w:r>
          </w:p>
        </w:tc>
        <w:tc>
          <w:tcPr>
            <w:tcW w:w="0" w:type="auto"/>
            <w:tcMar>
              <w:top w:w="300" w:type="dxa"/>
              <w:left w:w="0" w:type="dxa"/>
              <w:bottom w:w="0" w:type="dxa"/>
              <w:right w:w="0" w:type="dxa"/>
            </w:tcMar>
            <w:vAlign w:val="bottom"/>
            <w:hideMark/>
          </w:tcPr>
          <w:p w:rsidR="004E5B3D" w:rsidRPr="004E5B3D" w:rsidRDefault="004E5B3D" w:rsidP="004E5B3D">
            <w:pPr>
              <w:spacing w:after="0" w:line="240" w:lineRule="auto"/>
              <w:jc w:val="center"/>
              <w:rPr>
                <w:rFonts w:ascii="Tahoma" w:eastAsia="Times New Roman" w:hAnsi="Tahoma" w:cs="Tahoma"/>
                <w:sz w:val="21"/>
                <w:szCs w:val="21"/>
              </w:rPr>
            </w:pPr>
          </w:p>
        </w:tc>
        <w:tc>
          <w:tcPr>
            <w:tcW w:w="0" w:type="auto"/>
            <w:tcBorders>
              <w:bottom w:val="nil"/>
            </w:tcBorders>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tcMar>
              <w:top w:w="0" w:type="dxa"/>
              <w:left w:w="450" w:type="dxa"/>
              <w:bottom w:w="0" w:type="dxa"/>
              <w:right w:w="45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Абрамова Наталья Борисовна</w:t>
            </w:r>
          </w:p>
        </w:tc>
      </w:tr>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hideMark/>
          </w:tcPr>
          <w:p w:rsidR="004E5B3D" w:rsidRPr="004E5B3D" w:rsidRDefault="004E5B3D" w:rsidP="004E5B3D">
            <w:pPr>
              <w:spacing w:after="0" w:line="240" w:lineRule="auto"/>
              <w:jc w:val="center"/>
              <w:rPr>
                <w:rFonts w:ascii="Tahoma" w:eastAsia="Times New Roman" w:hAnsi="Tahoma" w:cs="Tahoma"/>
                <w:sz w:val="15"/>
                <w:szCs w:val="15"/>
              </w:rPr>
            </w:pPr>
            <w:r w:rsidRPr="004E5B3D">
              <w:rPr>
                <w:rFonts w:ascii="Tahoma" w:eastAsia="Times New Roman" w:hAnsi="Tahoma" w:cs="Tahoma"/>
                <w:sz w:val="15"/>
                <w:szCs w:val="15"/>
              </w:rPr>
              <w:t>(Подпись)</w:t>
            </w:r>
          </w:p>
        </w:tc>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0" w:line="240" w:lineRule="auto"/>
              <w:rPr>
                <w:rFonts w:ascii="Times New Roman" w:eastAsia="Times New Roman" w:hAnsi="Times New Roman" w:cs="Times New Roman"/>
                <w:sz w:val="20"/>
                <w:szCs w:val="20"/>
              </w:rPr>
            </w:pPr>
          </w:p>
        </w:tc>
      </w:tr>
      <w:tr w:rsidR="004E5B3D" w:rsidRPr="004E5B3D" w:rsidTr="004E5B3D">
        <w:tc>
          <w:tcPr>
            <w:tcW w:w="0" w:type="auto"/>
            <w:tcMar>
              <w:top w:w="0" w:type="dxa"/>
              <w:left w:w="450" w:type="dxa"/>
              <w:bottom w:w="0" w:type="dxa"/>
              <w:right w:w="45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Зам. председателя комиссии</w:t>
            </w:r>
          </w:p>
        </w:tc>
        <w:tc>
          <w:tcPr>
            <w:tcW w:w="0" w:type="auto"/>
            <w:tcMar>
              <w:top w:w="300" w:type="dxa"/>
              <w:left w:w="0" w:type="dxa"/>
              <w:bottom w:w="0" w:type="dxa"/>
              <w:right w:w="0" w:type="dxa"/>
            </w:tcMar>
            <w:vAlign w:val="bottom"/>
            <w:hideMark/>
          </w:tcPr>
          <w:p w:rsidR="004E5B3D" w:rsidRPr="004E5B3D" w:rsidRDefault="004E5B3D" w:rsidP="004E5B3D">
            <w:pPr>
              <w:spacing w:after="0" w:line="240" w:lineRule="auto"/>
              <w:jc w:val="center"/>
              <w:rPr>
                <w:rFonts w:ascii="Tahoma" w:eastAsia="Times New Roman" w:hAnsi="Tahoma" w:cs="Tahoma"/>
                <w:sz w:val="21"/>
                <w:szCs w:val="21"/>
              </w:rPr>
            </w:pPr>
          </w:p>
        </w:tc>
        <w:tc>
          <w:tcPr>
            <w:tcW w:w="0" w:type="auto"/>
            <w:tcBorders>
              <w:bottom w:val="nil"/>
            </w:tcBorders>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tcMar>
              <w:top w:w="0" w:type="dxa"/>
              <w:left w:w="450" w:type="dxa"/>
              <w:bottom w:w="0" w:type="dxa"/>
              <w:right w:w="45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Седых Екатерина Леонидовна</w:t>
            </w:r>
          </w:p>
        </w:tc>
      </w:tr>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hideMark/>
          </w:tcPr>
          <w:p w:rsidR="004E5B3D" w:rsidRPr="004E5B3D" w:rsidRDefault="004E5B3D" w:rsidP="004E5B3D">
            <w:pPr>
              <w:spacing w:after="0" w:line="240" w:lineRule="auto"/>
              <w:jc w:val="center"/>
              <w:rPr>
                <w:rFonts w:ascii="Tahoma" w:eastAsia="Times New Roman" w:hAnsi="Tahoma" w:cs="Tahoma"/>
                <w:sz w:val="15"/>
                <w:szCs w:val="15"/>
              </w:rPr>
            </w:pPr>
            <w:r w:rsidRPr="004E5B3D">
              <w:rPr>
                <w:rFonts w:ascii="Tahoma" w:eastAsia="Times New Roman" w:hAnsi="Tahoma" w:cs="Tahoma"/>
                <w:sz w:val="15"/>
                <w:szCs w:val="15"/>
              </w:rPr>
              <w:t>(Подпись)</w:t>
            </w:r>
          </w:p>
        </w:tc>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0" w:line="240" w:lineRule="auto"/>
              <w:rPr>
                <w:rFonts w:ascii="Times New Roman" w:eastAsia="Times New Roman" w:hAnsi="Times New Roman" w:cs="Times New Roman"/>
                <w:sz w:val="20"/>
                <w:szCs w:val="20"/>
              </w:rPr>
            </w:pPr>
          </w:p>
        </w:tc>
      </w:tr>
      <w:tr w:rsidR="004E5B3D" w:rsidRPr="004E5B3D" w:rsidTr="004E5B3D">
        <w:tc>
          <w:tcPr>
            <w:tcW w:w="0" w:type="auto"/>
            <w:tcMar>
              <w:top w:w="0" w:type="dxa"/>
              <w:left w:w="450" w:type="dxa"/>
              <w:bottom w:w="0" w:type="dxa"/>
              <w:right w:w="45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Секретарь</w:t>
            </w:r>
          </w:p>
        </w:tc>
        <w:tc>
          <w:tcPr>
            <w:tcW w:w="0" w:type="auto"/>
            <w:tcMar>
              <w:top w:w="300" w:type="dxa"/>
              <w:left w:w="0" w:type="dxa"/>
              <w:bottom w:w="0" w:type="dxa"/>
              <w:right w:w="0" w:type="dxa"/>
            </w:tcMar>
            <w:vAlign w:val="bottom"/>
            <w:hideMark/>
          </w:tcPr>
          <w:p w:rsidR="004E5B3D" w:rsidRPr="004E5B3D" w:rsidRDefault="004E5B3D" w:rsidP="004E5B3D">
            <w:pPr>
              <w:spacing w:after="0" w:line="240" w:lineRule="auto"/>
              <w:jc w:val="center"/>
              <w:rPr>
                <w:rFonts w:ascii="Tahoma" w:eastAsia="Times New Roman" w:hAnsi="Tahoma" w:cs="Tahoma"/>
                <w:sz w:val="21"/>
                <w:szCs w:val="21"/>
              </w:rPr>
            </w:pPr>
          </w:p>
        </w:tc>
        <w:tc>
          <w:tcPr>
            <w:tcW w:w="0" w:type="auto"/>
            <w:tcBorders>
              <w:bottom w:val="nil"/>
            </w:tcBorders>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tcMar>
              <w:top w:w="0" w:type="dxa"/>
              <w:left w:w="450" w:type="dxa"/>
              <w:bottom w:w="0" w:type="dxa"/>
              <w:right w:w="45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Иванкина Ирина Викторовна</w:t>
            </w:r>
          </w:p>
        </w:tc>
      </w:tr>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hideMark/>
          </w:tcPr>
          <w:p w:rsidR="004E5B3D" w:rsidRPr="004E5B3D" w:rsidRDefault="004E5B3D" w:rsidP="004E5B3D">
            <w:pPr>
              <w:spacing w:after="0" w:line="240" w:lineRule="auto"/>
              <w:jc w:val="center"/>
              <w:rPr>
                <w:rFonts w:ascii="Tahoma" w:eastAsia="Times New Roman" w:hAnsi="Tahoma" w:cs="Tahoma"/>
                <w:sz w:val="15"/>
                <w:szCs w:val="15"/>
              </w:rPr>
            </w:pPr>
            <w:r w:rsidRPr="004E5B3D">
              <w:rPr>
                <w:rFonts w:ascii="Tahoma" w:eastAsia="Times New Roman" w:hAnsi="Tahoma" w:cs="Tahoma"/>
                <w:sz w:val="15"/>
                <w:szCs w:val="15"/>
              </w:rPr>
              <w:t>(Подпись)</w:t>
            </w:r>
          </w:p>
        </w:tc>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0" w:line="240" w:lineRule="auto"/>
              <w:rPr>
                <w:rFonts w:ascii="Times New Roman" w:eastAsia="Times New Roman" w:hAnsi="Times New Roman" w:cs="Times New Roman"/>
                <w:sz w:val="20"/>
                <w:szCs w:val="20"/>
              </w:rPr>
            </w:pPr>
          </w:p>
        </w:tc>
      </w:tr>
    </w:tbl>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br/>
      </w:r>
      <w:r w:rsidRPr="004E5B3D">
        <w:rPr>
          <w:rFonts w:ascii="Tahoma" w:eastAsia="Times New Roman" w:hAnsi="Tahoma" w:cs="Tahoma"/>
          <w:sz w:val="21"/>
          <w:szCs w:val="21"/>
        </w:rPr>
        <w:br/>
      </w:r>
      <w:r w:rsidRPr="004E5B3D">
        <w:rPr>
          <w:rFonts w:ascii="Tahoma" w:eastAsia="Times New Roman" w:hAnsi="Tahoma" w:cs="Tahoma"/>
          <w:sz w:val="21"/>
          <w:szCs w:val="21"/>
        </w:rPr>
        <w:br/>
      </w:r>
      <w:r w:rsidRPr="004E5B3D">
        <w:rPr>
          <w:rFonts w:ascii="Tahoma" w:eastAsia="Times New Roman" w:hAnsi="Tahoma" w:cs="Tahoma"/>
          <w:sz w:val="21"/>
          <w:szCs w:val="21"/>
        </w:rPr>
        <w:br/>
      </w:r>
      <w:r w:rsidRPr="004E5B3D">
        <w:rPr>
          <w:rFonts w:ascii="Tahoma" w:eastAsia="Times New Roman" w:hAnsi="Tahoma" w:cs="Tahoma"/>
          <w:sz w:val="21"/>
          <w:szCs w:val="21"/>
        </w:rPr>
        <w:br/>
      </w:r>
      <w:r w:rsidRPr="004E5B3D">
        <w:rPr>
          <w:rFonts w:ascii="Tahoma" w:eastAsia="Times New Roman" w:hAnsi="Tahoma" w:cs="Tahoma"/>
          <w:sz w:val="21"/>
          <w:szCs w:val="21"/>
        </w:rPr>
        <w:br/>
      </w:r>
      <w:r w:rsidRPr="004E5B3D">
        <w:rPr>
          <w:rFonts w:ascii="Tahoma" w:eastAsia="Times New Roman" w:hAnsi="Tahoma" w:cs="Tahoma"/>
          <w:sz w:val="21"/>
          <w:szCs w:val="21"/>
        </w:rPr>
        <w:br/>
      </w:r>
      <w:r w:rsidRPr="004E5B3D">
        <w:rPr>
          <w:rFonts w:ascii="Tahoma" w:eastAsia="Times New Roman" w:hAnsi="Tahoma" w:cs="Tahoma"/>
          <w:sz w:val="21"/>
          <w:szCs w:val="21"/>
        </w:rPr>
        <w:br/>
      </w:r>
    </w:p>
    <w:tbl>
      <w:tblPr>
        <w:tblW w:w="5000" w:type="pct"/>
        <w:tblCellMar>
          <w:left w:w="0" w:type="dxa"/>
          <w:right w:w="0" w:type="dxa"/>
        </w:tblCellMar>
        <w:tblLook w:val="04A0" w:firstRow="1" w:lastRow="0" w:firstColumn="1" w:lastColumn="0" w:noHBand="0" w:noVBand="1"/>
      </w:tblPr>
      <w:tblGrid>
        <w:gridCol w:w="4677"/>
        <w:gridCol w:w="4678"/>
      </w:tblGrid>
      <w:tr w:rsidR="004E5B3D" w:rsidRPr="004E5B3D" w:rsidTr="004E5B3D">
        <w:tc>
          <w:tcPr>
            <w:tcW w:w="2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c>
          <w:tcPr>
            <w:tcW w:w="2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p>
        </w:tc>
      </w:tr>
      <w:tr w:rsidR="004E5B3D" w:rsidRPr="004E5B3D" w:rsidT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
        </w:tc>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Приложение №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tc>
      </w:tr>
    </w:tbl>
    <w:p w:rsidR="004E5B3D" w:rsidRPr="004E5B3D" w:rsidRDefault="004E5B3D" w:rsidP="004E5B3D">
      <w:pPr>
        <w:spacing w:after="0" w:line="240" w:lineRule="auto"/>
        <w:rPr>
          <w:rFonts w:ascii="Tahoma" w:eastAsia="Times New Roman" w:hAnsi="Tahoma" w:cs="Tahoma"/>
          <w:sz w:val="21"/>
          <w:szCs w:val="21"/>
        </w:rPr>
      </w:pPr>
    </w:p>
    <w:p w:rsidR="004E5B3D" w:rsidRPr="004E5B3D" w:rsidRDefault="004E5B3D" w:rsidP="004E5B3D">
      <w:pPr>
        <w:spacing w:before="100" w:beforeAutospacing="1" w:after="100" w:afterAutospacing="1" w:line="240" w:lineRule="auto"/>
        <w:jc w:val="center"/>
        <w:outlineLvl w:val="2"/>
        <w:rPr>
          <w:rFonts w:ascii="Tahoma" w:eastAsia="Times New Roman" w:hAnsi="Tahoma" w:cs="Tahoma"/>
          <w:b/>
          <w:bCs/>
          <w:sz w:val="27"/>
          <w:szCs w:val="27"/>
        </w:rPr>
      </w:pPr>
      <w:r w:rsidRPr="004E5B3D">
        <w:rPr>
          <w:rFonts w:ascii="Tahoma" w:eastAsia="Times New Roman" w:hAnsi="Tahoma" w:cs="Tahoma"/>
          <w:b/>
          <w:bCs/>
          <w:sz w:val="27"/>
          <w:szCs w:val="27"/>
        </w:rPr>
        <w:t>Условия исполнения контракта, указанные в заявках на участие в открытом конкурсе</w:t>
      </w:r>
    </w:p>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br/>
      </w:r>
    </w:p>
    <w:tbl>
      <w:tblPr>
        <w:tblW w:w="5000" w:type="pct"/>
        <w:tblCellMar>
          <w:left w:w="0" w:type="dxa"/>
          <w:right w:w="0" w:type="dxa"/>
        </w:tblCellMar>
        <w:tblLook w:val="04A0" w:firstRow="1" w:lastRow="0" w:firstColumn="1" w:lastColumn="0" w:noHBand="0" w:noVBand="1"/>
      </w:tblPr>
      <w:tblGrid>
        <w:gridCol w:w="935"/>
        <w:gridCol w:w="3742"/>
        <w:gridCol w:w="4678"/>
      </w:tblGrid>
      <w:tr w:rsidR="004E5B3D" w:rsidRPr="004E5B3D" w:rsidTr="004E5B3D">
        <w:tc>
          <w:tcPr>
            <w:tcW w:w="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 заявки</w:t>
            </w:r>
          </w:p>
        </w:tc>
        <w:tc>
          <w:tcPr>
            <w:tcW w:w="20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Краткая информация об участнике</w:t>
            </w:r>
          </w:p>
        </w:tc>
        <w:tc>
          <w:tcPr>
            <w:tcW w:w="2500" w:type="pct"/>
            <w:vAlign w:val="center"/>
            <w:hideMark/>
          </w:tcPr>
          <w:p w:rsidR="004E5B3D" w:rsidRPr="004E5B3D" w:rsidRDefault="004E5B3D" w:rsidP="004E5B3D">
            <w:pPr>
              <w:spacing w:after="0" w:line="240" w:lineRule="auto"/>
              <w:jc w:val="center"/>
              <w:rPr>
                <w:rFonts w:ascii="Tahoma" w:eastAsia="Times New Roman" w:hAnsi="Tahoma" w:cs="Tahoma"/>
                <w:b/>
                <w:bCs/>
                <w:sz w:val="21"/>
                <w:szCs w:val="21"/>
              </w:rPr>
            </w:pPr>
            <w:r w:rsidRPr="004E5B3D">
              <w:rPr>
                <w:rFonts w:ascii="Tahoma" w:eastAsia="Times New Roman" w:hAnsi="Tahoma" w:cs="Tahoma"/>
                <w:b/>
                <w:bCs/>
                <w:sz w:val="21"/>
                <w:szCs w:val="21"/>
              </w:rPr>
              <w:t>Условия исполнения контракта</w:t>
            </w:r>
          </w:p>
        </w:tc>
      </w:tr>
      <w:tr w:rsidR="004E5B3D" w:rsidRPr="004E5B3D" w:rsidTr="004E5B3D">
        <w:tc>
          <w:tcPr>
            <w:tcW w:w="0" w:type="auto"/>
            <w:tcMar>
              <w:top w:w="150" w:type="dxa"/>
              <w:left w:w="0" w:type="dxa"/>
              <w:bottom w:w="150" w:type="dxa"/>
              <w:right w:w="0" w:type="dxa"/>
            </w:tcMar>
            <w:vAlign w:val="center"/>
            <w:hideMark/>
          </w:tcPr>
          <w:p w:rsidR="004E5B3D" w:rsidRPr="004E5B3D" w:rsidRDefault="004E5B3D" w:rsidP="004E5B3D">
            <w:pPr>
              <w:spacing w:after="0" w:line="240" w:lineRule="auto"/>
              <w:rPr>
                <w:rFonts w:ascii="Tahoma" w:eastAsia="Times New Roman" w:hAnsi="Tahoma" w:cs="Tahoma"/>
                <w:sz w:val="21"/>
                <w:szCs w:val="21"/>
              </w:rPr>
            </w:pPr>
            <w:r w:rsidRPr="004E5B3D">
              <w:rPr>
                <w:rFonts w:ascii="Tahoma" w:eastAsia="Times New Roman" w:hAnsi="Tahoma" w:cs="Tahoma"/>
                <w:sz w:val="21"/>
                <w:szCs w:val="21"/>
              </w:rPr>
              <w:t>1</w:t>
            </w:r>
          </w:p>
        </w:tc>
        <w:tc>
          <w:tcPr>
            <w:tcW w:w="0" w:type="auto"/>
            <w:tcMar>
              <w:top w:w="150" w:type="dxa"/>
              <w:left w:w="0" w:type="dxa"/>
              <w:bottom w:w="150" w:type="dxa"/>
              <w:right w:w="0" w:type="dxa"/>
            </w:tcMar>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sz w:val="21"/>
                <w:szCs w:val="21"/>
              </w:rPr>
              <w:t xml:space="preserve">областное государственное </w:t>
            </w:r>
            <w:r w:rsidRPr="004E5B3D">
              <w:rPr>
                <w:rFonts w:ascii="Tahoma" w:eastAsia="Times New Roman" w:hAnsi="Tahoma" w:cs="Tahoma"/>
                <w:sz w:val="21"/>
                <w:szCs w:val="21"/>
              </w:rPr>
              <w:lastRenderedPageBreak/>
              <w:t>бюджетное образовательное учреждение среднего профессионального образования "Ивановский автотранспортный колледж"</w:t>
            </w:r>
          </w:p>
        </w:tc>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678"/>
            </w:tblGrid>
            <w:tr w:rsidR="004E5B3D" w:rsidRPr="004E5B3D">
              <w:tc>
                <w:tcPr>
                  <w:tcW w:w="0" w:type="auto"/>
                  <w:vAlign w:val="center"/>
                  <w:hideMark/>
                </w:tcPr>
                <w:p w:rsidR="004E5B3D" w:rsidRPr="004E5B3D" w:rsidRDefault="004E5B3D" w:rsidP="004E5B3D">
                  <w:pPr>
                    <w:spacing w:after="240" w:line="240" w:lineRule="auto"/>
                    <w:rPr>
                      <w:rFonts w:ascii="Tahoma" w:eastAsia="Times New Roman" w:hAnsi="Tahoma" w:cs="Tahoma"/>
                      <w:sz w:val="21"/>
                      <w:szCs w:val="21"/>
                    </w:rPr>
                  </w:pPr>
                  <w:r w:rsidRPr="004E5B3D">
                    <w:rPr>
                      <w:rFonts w:ascii="Tahoma" w:eastAsia="Times New Roman" w:hAnsi="Tahoma" w:cs="Tahoma"/>
                      <w:b/>
                      <w:bCs/>
                      <w:sz w:val="21"/>
                      <w:szCs w:val="21"/>
                    </w:rPr>
                    <w:lastRenderedPageBreak/>
                    <w:t>Цена контракта</w:t>
                  </w:r>
                  <w:r w:rsidRPr="004E5B3D">
                    <w:rPr>
                      <w:rFonts w:ascii="Tahoma" w:eastAsia="Times New Roman" w:hAnsi="Tahoma" w:cs="Tahoma"/>
                      <w:sz w:val="21"/>
                      <w:szCs w:val="21"/>
                    </w:rPr>
                    <w:br/>
                  </w:r>
                  <w:r w:rsidRPr="004E5B3D">
                    <w:rPr>
                      <w:rFonts w:ascii="Tahoma" w:eastAsia="Times New Roman" w:hAnsi="Tahoma" w:cs="Tahoma"/>
                      <w:sz w:val="21"/>
                      <w:szCs w:val="21"/>
                    </w:rPr>
                    <w:lastRenderedPageBreak/>
                    <w:t xml:space="preserve">Значимость критерия оценки: 60.00% </w:t>
                  </w:r>
                  <w:r w:rsidRPr="004E5B3D">
                    <w:rPr>
                      <w:rFonts w:ascii="Tahoma" w:eastAsia="Times New Roman" w:hAnsi="Tahoma" w:cs="Tahoma"/>
                      <w:sz w:val="21"/>
                      <w:szCs w:val="21"/>
                    </w:rPr>
                    <w:br/>
                    <w:t>Предложение участника: 627000.00 Российский рубль</w:t>
                  </w:r>
                </w:p>
              </w:tc>
            </w:tr>
            <w:tr w:rsidR="004E5B3D" w:rsidRPr="004E5B3D">
              <w:tc>
                <w:tcPr>
                  <w:tcW w:w="0" w:type="auto"/>
                  <w:vAlign w:val="center"/>
                  <w:hideMark/>
                </w:tcPr>
                <w:p w:rsidR="004E5B3D" w:rsidRPr="004E5B3D" w:rsidRDefault="004E5B3D" w:rsidP="004E5B3D">
                  <w:pPr>
                    <w:spacing w:after="0" w:line="240" w:lineRule="auto"/>
                    <w:rPr>
                      <w:rFonts w:ascii="Tahoma" w:eastAsia="Times New Roman" w:hAnsi="Tahoma" w:cs="Tahoma"/>
                      <w:sz w:val="21"/>
                      <w:szCs w:val="21"/>
                    </w:rPr>
                  </w:pPr>
                  <w:proofErr w:type="gramStart"/>
                  <w:r w:rsidRPr="004E5B3D">
                    <w:rPr>
                      <w:rFonts w:ascii="Tahoma" w:eastAsia="Times New Roman" w:hAnsi="Tahoma" w:cs="Tahoma"/>
                      <w:b/>
                      <w:bCs/>
                      <w:sz w:val="21"/>
                      <w:szCs w:val="21"/>
                    </w:rPr>
                    <w:lastRenderedPageBreak/>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r w:rsidRPr="004E5B3D">
                    <w:rPr>
                      <w:rFonts w:ascii="Tahoma" w:eastAsia="Times New Roman" w:hAnsi="Tahoma" w:cs="Tahoma"/>
                      <w:sz w:val="21"/>
                      <w:szCs w:val="21"/>
                    </w:rPr>
                    <w:br/>
                    <w:t xml:space="preserve">Значимость критерия оценки: 40% </w:t>
                  </w:r>
                  <w:r w:rsidRPr="004E5B3D">
                    <w:rPr>
                      <w:rFonts w:ascii="Tahoma" w:eastAsia="Times New Roman" w:hAnsi="Tahoma" w:cs="Tahoma"/>
                      <w:sz w:val="21"/>
                      <w:szCs w:val="21"/>
                    </w:rPr>
                    <w:br/>
                  </w:r>
                  <w:r w:rsidRPr="004E5B3D">
                    <w:rPr>
                      <w:rFonts w:ascii="Tahoma" w:eastAsia="Times New Roman" w:hAnsi="Tahoma" w:cs="Tahoma"/>
                      <w:b/>
                      <w:bCs/>
                      <w:i/>
                      <w:iCs/>
                      <w:sz w:val="21"/>
                      <w:szCs w:val="21"/>
                    </w:rPr>
                    <w:t>Показатели критерия оценки:</w:t>
                  </w:r>
                  <w:r w:rsidRPr="004E5B3D">
                    <w:rPr>
                      <w:rFonts w:ascii="Tahoma" w:eastAsia="Times New Roman" w:hAnsi="Tahoma" w:cs="Tahoma"/>
                      <w:sz w:val="21"/>
                      <w:szCs w:val="21"/>
                    </w:rPr>
                    <w:br/>
                  </w:r>
                  <w:r w:rsidRPr="004E5B3D">
                    <w:rPr>
                      <w:rFonts w:ascii="Tahoma" w:eastAsia="Times New Roman" w:hAnsi="Tahoma" w:cs="Tahoma"/>
                      <w:b/>
                      <w:bCs/>
                      <w:i/>
                      <w:iCs/>
                      <w:sz w:val="21"/>
                      <w:szCs w:val="21"/>
                    </w:rPr>
                    <w:t>1 Наличие у участника закупки опыта успешного оказания услуг, аналогичных предмету открытого конкурса начиная с</w:t>
                  </w:r>
                  <w:proofErr w:type="gramEnd"/>
                  <w:r w:rsidRPr="004E5B3D">
                    <w:rPr>
                      <w:rFonts w:ascii="Tahoma" w:eastAsia="Times New Roman" w:hAnsi="Tahoma" w:cs="Tahoma"/>
                      <w:b/>
                      <w:bCs/>
                      <w:i/>
                      <w:iCs/>
                      <w:sz w:val="21"/>
                      <w:szCs w:val="21"/>
                    </w:rPr>
                    <w:t xml:space="preserve"> 2011 года</w:t>
                  </w:r>
                  <w:r w:rsidRPr="004E5B3D">
                    <w:rPr>
                      <w:rFonts w:ascii="Tahoma" w:eastAsia="Times New Roman" w:hAnsi="Tahoma" w:cs="Tahoma"/>
                      <w:sz w:val="21"/>
                      <w:szCs w:val="21"/>
                    </w:rPr>
                    <w:br/>
                    <w:t>Значимость показателя: 20%</w:t>
                  </w:r>
                  <w:r w:rsidRPr="004E5B3D">
                    <w:rPr>
                      <w:rFonts w:ascii="Tahoma" w:eastAsia="Times New Roman" w:hAnsi="Tahoma" w:cs="Tahoma"/>
                      <w:sz w:val="21"/>
                      <w:szCs w:val="21"/>
                    </w:rPr>
                    <w:br/>
                    <w:t xml:space="preserve">Предельное значение: 0.2 </w:t>
                  </w:r>
                  <w:r w:rsidRPr="004E5B3D">
                    <w:rPr>
                      <w:rFonts w:ascii="Tahoma" w:eastAsia="Times New Roman" w:hAnsi="Tahoma" w:cs="Tahoma"/>
                      <w:sz w:val="21"/>
                      <w:szCs w:val="21"/>
                    </w:rPr>
                    <w:br/>
                    <w:t xml:space="preserve">Лучшим условием исполнения контракта по критерию оценки (показателю) является наибольшее значение критерия (показателя) </w:t>
                  </w:r>
                  <w:r w:rsidRPr="004E5B3D">
                    <w:rPr>
                      <w:rFonts w:ascii="Tahoma" w:eastAsia="Times New Roman" w:hAnsi="Tahoma" w:cs="Tahoma"/>
                      <w:sz w:val="21"/>
                      <w:szCs w:val="21"/>
                    </w:rPr>
                    <w:br/>
                    <w:t>Предложение участника: 2.0000</w:t>
                  </w:r>
                  <w:r w:rsidRPr="004E5B3D">
                    <w:rPr>
                      <w:rFonts w:ascii="Tahoma" w:eastAsia="Times New Roman" w:hAnsi="Tahoma" w:cs="Tahoma"/>
                      <w:sz w:val="21"/>
                      <w:szCs w:val="21"/>
                    </w:rPr>
                    <w:br/>
                    <w:t>Информация о предложении участника: Указана информация по 2 контрактам (прилагаются)</w:t>
                  </w:r>
                  <w:r w:rsidRPr="004E5B3D">
                    <w:rPr>
                      <w:rFonts w:ascii="Tahoma" w:eastAsia="Times New Roman" w:hAnsi="Tahoma" w:cs="Tahoma"/>
                      <w:sz w:val="21"/>
                      <w:szCs w:val="21"/>
                    </w:rPr>
                    <w:br/>
                  </w:r>
                  <w:r w:rsidRPr="004E5B3D">
                    <w:rPr>
                      <w:rFonts w:ascii="Tahoma" w:eastAsia="Times New Roman" w:hAnsi="Tahoma" w:cs="Tahoma"/>
                      <w:b/>
                      <w:bCs/>
                      <w:i/>
                      <w:iCs/>
                      <w:sz w:val="21"/>
                      <w:szCs w:val="21"/>
                    </w:rPr>
                    <w:t>2 Деловая репутация участника закупки</w:t>
                  </w:r>
                  <w:r w:rsidRPr="004E5B3D">
                    <w:rPr>
                      <w:rFonts w:ascii="Tahoma" w:eastAsia="Times New Roman" w:hAnsi="Tahoma" w:cs="Tahoma"/>
                      <w:sz w:val="21"/>
                      <w:szCs w:val="21"/>
                    </w:rPr>
                    <w:br/>
                    <w:t>Значимость показателя: 50%</w:t>
                  </w:r>
                  <w:r w:rsidRPr="004E5B3D">
                    <w:rPr>
                      <w:rFonts w:ascii="Tahoma" w:eastAsia="Times New Roman" w:hAnsi="Tahoma" w:cs="Tahoma"/>
                      <w:sz w:val="21"/>
                      <w:szCs w:val="21"/>
                    </w:rPr>
                    <w:br/>
                    <w:t xml:space="preserve">Предельное значение: 0.5 </w:t>
                  </w:r>
                  <w:r w:rsidRPr="004E5B3D">
                    <w:rPr>
                      <w:rFonts w:ascii="Tahoma" w:eastAsia="Times New Roman" w:hAnsi="Tahoma" w:cs="Tahoma"/>
                      <w:sz w:val="21"/>
                      <w:szCs w:val="21"/>
                    </w:rPr>
                    <w:br/>
                    <w:t xml:space="preserve">Лучшим условием исполнения контракта по критерию оценки (показателю) является наибольшее значение критерия (показателя) </w:t>
                  </w:r>
                  <w:r w:rsidRPr="004E5B3D">
                    <w:rPr>
                      <w:rFonts w:ascii="Tahoma" w:eastAsia="Times New Roman" w:hAnsi="Tahoma" w:cs="Tahoma"/>
                      <w:sz w:val="21"/>
                      <w:szCs w:val="21"/>
                    </w:rPr>
                    <w:br/>
                    <w:t>Предложение участника: 23.0000</w:t>
                  </w:r>
                  <w:r w:rsidRPr="004E5B3D">
                    <w:rPr>
                      <w:rFonts w:ascii="Tahoma" w:eastAsia="Times New Roman" w:hAnsi="Tahoma" w:cs="Tahoma"/>
                      <w:sz w:val="21"/>
                      <w:szCs w:val="21"/>
                    </w:rPr>
                    <w:br/>
                    <w:t>Информация о предложении участника: Приложены благодарственные письма, грамоты и пр.</w:t>
                  </w:r>
                  <w:r w:rsidRPr="004E5B3D">
                    <w:rPr>
                      <w:rFonts w:ascii="Tahoma" w:eastAsia="Times New Roman" w:hAnsi="Tahoma" w:cs="Tahoma"/>
                      <w:sz w:val="21"/>
                      <w:szCs w:val="21"/>
                    </w:rPr>
                    <w:br/>
                  </w:r>
                  <w:r w:rsidRPr="004E5B3D">
                    <w:rPr>
                      <w:rFonts w:ascii="Tahoma" w:eastAsia="Times New Roman" w:hAnsi="Tahoma" w:cs="Tahoma"/>
                      <w:b/>
                      <w:bCs/>
                      <w:i/>
                      <w:iCs/>
                      <w:sz w:val="21"/>
                      <w:szCs w:val="21"/>
                    </w:rPr>
                    <w:t>3 Обеспеченность участника закупки трудовыми ресурсами (обеспеченность квалифицированными кадрами для исполнения условий контракта)</w:t>
                  </w:r>
                  <w:r w:rsidRPr="004E5B3D">
                    <w:rPr>
                      <w:rFonts w:ascii="Tahoma" w:eastAsia="Times New Roman" w:hAnsi="Tahoma" w:cs="Tahoma"/>
                      <w:sz w:val="21"/>
                      <w:szCs w:val="21"/>
                    </w:rPr>
                    <w:br/>
                    <w:t>Значимость показателя: 30%</w:t>
                  </w:r>
                  <w:r w:rsidRPr="004E5B3D">
                    <w:rPr>
                      <w:rFonts w:ascii="Tahoma" w:eastAsia="Times New Roman" w:hAnsi="Tahoma" w:cs="Tahoma"/>
                      <w:sz w:val="21"/>
                      <w:szCs w:val="21"/>
                    </w:rPr>
                    <w:br/>
                    <w:t xml:space="preserve">Предельное значение: 0.3 </w:t>
                  </w:r>
                  <w:r w:rsidRPr="004E5B3D">
                    <w:rPr>
                      <w:rFonts w:ascii="Tahoma" w:eastAsia="Times New Roman" w:hAnsi="Tahoma" w:cs="Tahoma"/>
                      <w:sz w:val="21"/>
                      <w:szCs w:val="21"/>
                    </w:rPr>
                    <w:br/>
                    <w:t xml:space="preserve">Лучшим условием исполнения контракта по критерию оценки (показателю) является наибольшее значение критерия (показателя) </w:t>
                  </w:r>
                  <w:r w:rsidRPr="004E5B3D">
                    <w:rPr>
                      <w:rFonts w:ascii="Tahoma" w:eastAsia="Times New Roman" w:hAnsi="Tahoma" w:cs="Tahoma"/>
                      <w:sz w:val="21"/>
                      <w:szCs w:val="21"/>
                    </w:rPr>
                    <w:br/>
                    <w:t>Предложение участника: 11.0000</w:t>
                  </w:r>
                  <w:r w:rsidRPr="004E5B3D">
                    <w:rPr>
                      <w:rFonts w:ascii="Tahoma" w:eastAsia="Times New Roman" w:hAnsi="Tahoma" w:cs="Tahoma"/>
                      <w:sz w:val="21"/>
                      <w:szCs w:val="21"/>
                    </w:rPr>
                    <w:br/>
                    <w:t>Информация о предложении участника: указана информация по 11 сотрудникам</w:t>
                  </w:r>
                </w:p>
              </w:tc>
            </w:tr>
          </w:tbl>
          <w:p w:rsidR="004E5B3D" w:rsidRPr="004E5B3D" w:rsidRDefault="004E5B3D" w:rsidP="004E5B3D">
            <w:pPr>
              <w:spacing w:after="0" w:line="240" w:lineRule="auto"/>
              <w:rPr>
                <w:rFonts w:ascii="Tahoma" w:eastAsia="Times New Roman" w:hAnsi="Tahoma" w:cs="Tahoma"/>
                <w:sz w:val="21"/>
                <w:szCs w:val="21"/>
              </w:rPr>
            </w:pPr>
          </w:p>
        </w:tc>
      </w:tr>
    </w:tbl>
    <w:p w:rsidR="008259B6" w:rsidRDefault="008259B6">
      <w:bookmarkStart w:id="0" w:name="_GoBack"/>
      <w:bookmarkEnd w:id="0"/>
    </w:p>
    <w:sectPr w:rsidR="00825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3D"/>
    <w:rsid w:val="004E5B3D"/>
    <w:rsid w:val="0082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E5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5B3D"/>
    <w:rPr>
      <w:rFonts w:ascii="Times New Roman" w:eastAsia="Times New Roman" w:hAnsi="Times New Roman" w:cs="Times New Roman"/>
      <w:b/>
      <w:bCs/>
      <w:sz w:val="27"/>
      <w:szCs w:val="27"/>
    </w:rPr>
  </w:style>
  <w:style w:type="paragraph" w:styleId="a3">
    <w:name w:val="Normal (Web)"/>
    <w:basedOn w:val="a"/>
    <w:uiPriority w:val="99"/>
    <w:semiHidden/>
    <w:unhideWhenUsed/>
    <w:rsid w:val="004E5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4E5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a"/>
    <w:rsid w:val="004E5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title">
    <w:name w:val="underlinetitle"/>
    <w:basedOn w:val="a"/>
    <w:rsid w:val="004E5B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E5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5B3D"/>
    <w:rPr>
      <w:rFonts w:ascii="Times New Roman" w:eastAsia="Times New Roman" w:hAnsi="Times New Roman" w:cs="Times New Roman"/>
      <w:b/>
      <w:bCs/>
      <w:sz w:val="27"/>
      <w:szCs w:val="27"/>
    </w:rPr>
  </w:style>
  <w:style w:type="paragraph" w:styleId="a3">
    <w:name w:val="Normal (Web)"/>
    <w:basedOn w:val="a"/>
    <w:uiPriority w:val="99"/>
    <w:semiHidden/>
    <w:unhideWhenUsed/>
    <w:rsid w:val="004E5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4E5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a"/>
    <w:rsid w:val="004E5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title">
    <w:name w:val="underlinetitle"/>
    <w:basedOn w:val="a"/>
    <w:rsid w:val="004E5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83775">
      <w:bodyDiv w:val="1"/>
      <w:marLeft w:val="0"/>
      <w:marRight w:val="0"/>
      <w:marTop w:val="0"/>
      <w:marBottom w:val="0"/>
      <w:divBdr>
        <w:top w:val="none" w:sz="0" w:space="0" w:color="auto"/>
        <w:left w:val="none" w:sz="0" w:space="0" w:color="auto"/>
        <w:bottom w:val="none" w:sz="0" w:space="0" w:color="auto"/>
        <w:right w:val="none" w:sz="0" w:space="0" w:color="auto"/>
      </w:divBdr>
      <w:divsChild>
        <w:div w:id="677781068">
          <w:marLeft w:val="0"/>
          <w:marRight w:val="0"/>
          <w:marTop w:val="0"/>
          <w:marBottom w:val="0"/>
          <w:divBdr>
            <w:top w:val="none" w:sz="0" w:space="0" w:color="auto"/>
            <w:left w:val="none" w:sz="0" w:space="0" w:color="auto"/>
            <w:bottom w:val="none" w:sz="0" w:space="0" w:color="auto"/>
            <w:right w:val="none" w:sz="0" w:space="0" w:color="auto"/>
          </w:divBdr>
          <w:divsChild>
            <w:div w:id="2130971199">
              <w:marLeft w:val="0"/>
              <w:marRight w:val="0"/>
              <w:marTop w:val="0"/>
              <w:marBottom w:val="0"/>
              <w:divBdr>
                <w:top w:val="none" w:sz="0" w:space="0" w:color="auto"/>
                <w:left w:val="none" w:sz="0" w:space="0" w:color="auto"/>
                <w:bottom w:val="none" w:sz="0" w:space="0" w:color="auto"/>
                <w:right w:val="none" w:sz="0" w:space="0" w:color="auto"/>
              </w:divBdr>
              <w:divsChild>
                <w:div w:id="1017656437">
                  <w:marLeft w:val="0"/>
                  <w:marRight w:val="0"/>
                  <w:marTop w:val="0"/>
                  <w:marBottom w:val="0"/>
                  <w:divBdr>
                    <w:top w:val="none" w:sz="0" w:space="0" w:color="auto"/>
                    <w:left w:val="none" w:sz="0" w:space="0" w:color="auto"/>
                    <w:bottom w:val="none" w:sz="0" w:space="0" w:color="auto"/>
                    <w:right w:val="none" w:sz="0" w:space="0" w:color="auto"/>
                  </w:divBdr>
                  <w:divsChild>
                    <w:div w:id="505293221">
                      <w:marLeft w:val="0"/>
                      <w:marRight w:val="0"/>
                      <w:marTop w:val="0"/>
                      <w:marBottom w:val="0"/>
                      <w:divBdr>
                        <w:top w:val="none" w:sz="0" w:space="0" w:color="auto"/>
                        <w:left w:val="none" w:sz="0" w:space="0" w:color="auto"/>
                        <w:bottom w:val="none" w:sz="0" w:space="0" w:color="auto"/>
                        <w:right w:val="none" w:sz="0" w:space="0" w:color="auto"/>
                      </w:divBdr>
                      <w:divsChild>
                        <w:div w:id="2056538054">
                          <w:marLeft w:val="0"/>
                          <w:marRight w:val="0"/>
                          <w:marTop w:val="0"/>
                          <w:marBottom w:val="0"/>
                          <w:divBdr>
                            <w:top w:val="none" w:sz="0" w:space="0" w:color="auto"/>
                            <w:left w:val="none" w:sz="0" w:space="0" w:color="auto"/>
                            <w:bottom w:val="none" w:sz="0" w:space="0" w:color="auto"/>
                            <w:right w:val="none" w:sz="0" w:space="0" w:color="auto"/>
                          </w:divBdr>
                          <w:divsChild>
                            <w:div w:id="1586718624">
                              <w:marLeft w:val="0"/>
                              <w:marRight w:val="0"/>
                              <w:marTop w:val="0"/>
                              <w:marBottom w:val="0"/>
                              <w:divBdr>
                                <w:top w:val="none" w:sz="0" w:space="0" w:color="auto"/>
                                <w:left w:val="none" w:sz="0" w:space="0" w:color="auto"/>
                                <w:bottom w:val="none" w:sz="0" w:space="0" w:color="auto"/>
                                <w:right w:val="none" w:sz="0" w:space="0" w:color="auto"/>
                              </w:divBdr>
                              <w:divsChild>
                                <w:div w:id="12593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 Иванкина</dc:creator>
  <cp:lastModifiedBy>Ирина Викторовна Иванкина</cp:lastModifiedBy>
  <cp:revision>1</cp:revision>
  <dcterms:created xsi:type="dcterms:W3CDTF">2014-07-02T10:55:00Z</dcterms:created>
  <dcterms:modified xsi:type="dcterms:W3CDTF">2014-07-02T10:56:00Z</dcterms:modified>
</cp:coreProperties>
</file>