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D2" w:rsidRDefault="00567ED2" w:rsidP="00090E49">
      <w:pPr>
        <w:ind w:firstLine="709"/>
        <w:jc w:val="both"/>
        <w:rPr>
          <w:szCs w:val="24"/>
        </w:rPr>
      </w:pPr>
      <w:r>
        <w:rPr>
          <w:szCs w:val="24"/>
        </w:rPr>
        <w:t xml:space="preserve">                                                  </w:t>
      </w:r>
    </w:p>
    <w:p w:rsidR="00567ED2" w:rsidRDefault="00567ED2" w:rsidP="00AB1DF7">
      <w:pPr>
        <w:ind w:firstLine="709"/>
        <w:jc w:val="both"/>
      </w:pPr>
      <w:r>
        <w:t xml:space="preserve"> </w:t>
      </w:r>
    </w:p>
    <w:p w:rsidR="00567ED2" w:rsidRPr="00E11E00" w:rsidRDefault="00567ED2" w:rsidP="0029378D">
      <w:pPr>
        <w:pStyle w:val="Default"/>
        <w:jc w:val="center"/>
        <w:rPr>
          <w:b/>
          <w:bCs/>
          <w:iCs/>
          <w:color w:val="auto"/>
        </w:rPr>
      </w:pPr>
      <w:r w:rsidRPr="00E11E00">
        <w:rPr>
          <w:b/>
          <w:bCs/>
          <w:iCs/>
          <w:color w:val="auto"/>
        </w:rPr>
        <w:t>Содержание обосновывающей части</w:t>
      </w:r>
      <w:r>
        <w:rPr>
          <w:b/>
          <w:bCs/>
          <w:iCs/>
          <w:color w:val="auto"/>
        </w:rPr>
        <w:t xml:space="preserve"> </w:t>
      </w:r>
      <w:r w:rsidRPr="00E11E00">
        <w:rPr>
          <w:b/>
          <w:bCs/>
          <w:iCs/>
          <w:color w:val="auto"/>
        </w:rPr>
        <w:t xml:space="preserve"> проекта планировки территории</w:t>
      </w:r>
    </w:p>
    <w:p w:rsidR="00567ED2" w:rsidRDefault="00567ED2" w:rsidP="003662CA">
      <w:pPr>
        <w:ind w:firstLine="709"/>
        <w:jc w:val="both"/>
        <w:rPr>
          <w:szCs w:val="24"/>
        </w:rPr>
      </w:pPr>
    </w:p>
    <w:p w:rsidR="00567ED2" w:rsidRDefault="00567ED2" w:rsidP="001B6D69">
      <w:pPr>
        <w:pStyle w:val="Default"/>
        <w:ind w:firstLine="709"/>
        <w:rPr>
          <w:iCs/>
          <w:color w:val="auto"/>
        </w:rPr>
      </w:pPr>
      <w:r w:rsidRPr="00E11E00">
        <w:rPr>
          <w:iCs/>
          <w:color w:val="auto"/>
        </w:rPr>
        <w:t>Материалы по обоснованию проекта планировки территории:</w:t>
      </w:r>
    </w:p>
    <w:p w:rsidR="00567ED2" w:rsidRPr="00E11E00" w:rsidRDefault="00567ED2" w:rsidP="001B6D69">
      <w:pPr>
        <w:pStyle w:val="Default"/>
        <w:ind w:firstLine="709"/>
        <w:rPr>
          <w:color w:val="auto"/>
        </w:rPr>
      </w:pPr>
      <w:r>
        <w:rPr>
          <w:iCs/>
          <w:color w:val="auto"/>
        </w:rPr>
        <w:t xml:space="preserve">1. </w:t>
      </w:r>
      <w:r w:rsidRPr="00E11E00">
        <w:rPr>
          <w:iCs/>
          <w:color w:val="auto"/>
        </w:rPr>
        <w:t>Пояснительная записка с описанием и обоснованием принятых проектных решений.</w:t>
      </w:r>
    </w:p>
    <w:p w:rsidR="00567ED2" w:rsidRDefault="00567ED2" w:rsidP="001B6D69">
      <w:pPr>
        <w:ind w:firstLine="709"/>
        <w:rPr>
          <w:iCs/>
        </w:rPr>
      </w:pPr>
      <w:r>
        <w:rPr>
          <w:iCs/>
        </w:rPr>
        <w:t xml:space="preserve">2. </w:t>
      </w:r>
      <w:r w:rsidRPr="00E11E00">
        <w:rPr>
          <w:iCs/>
        </w:rPr>
        <w:t>Графические материалы</w:t>
      </w:r>
      <w:r>
        <w:rPr>
          <w:iCs/>
        </w:rPr>
        <w:t>:</w:t>
      </w:r>
    </w:p>
    <w:p w:rsidR="00567ED2" w:rsidRDefault="00567ED2" w:rsidP="001B6D69">
      <w:pPr>
        <w:ind w:firstLine="709"/>
        <w:rPr>
          <w:szCs w:val="24"/>
        </w:rPr>
      </w:pPr>
      <w:r>
        <w:rPr>
          <w:szCs w:val="24"/>
        </w:rPr>
        <w:t>- схема расположения элемента планировочной структуры (М 1:10000);</w:t>
      </w:r>
    </w:p>
    <w:p w:rsidR="00567ED2" w:rsidRPr="009A7DB4" w:rsidRDefault="00567ED2" w:rsidP="001B6D69">
      <w:pPr>
        <w:ind w:firstLine="709"/>
        <w:rPr>
          <w:szCs w:val="24"/>
        </w:rPr>
      </w:pPr>
      <w:r>
        <w:rPr>
          <w:szCs w:val="24"/>
        </w:rPr>
        <w:t xml:space="preserve">- </w:t>
      </w:r>
      <w:r>
        <w:rPr>
          <w:iCs/>
          <w:color w:val="000000"/>
          <w:szCs w:val="24"/>
        </w:rPr>
        <w:t>с</w:t>
      </w:r>
      <w:r w:rsidRPr="009A7DB4">
        <w:rPr>
          <w:iCs/>
          <w:color w:val="000000"/>
          <w:szCs w:val="24"/>
        </w:rPr>
        <w:t>хема планировочной организации земельного участка</w:t>
      </w:r>
      <w:r>
        <w:rPr>
          <w:iCs/>
          <w:color w:val="000000"/>
          <w:szCs w:val="24"/>
        </w:rPr>
        <w:t xml:space="preserve"> (М1:2000);</w:t>
      </w:r>
    </w:p>
    <w:p w:rsidR="00567ED2" w:rsidRDefault="00567ED2" w:rsidP="001B6D69">
      <w:pPr>
        <w:ind w:firstLine="709"/>
      </w:pPr>
      <w:r>
        <w:t>- схема использования территории в период подготовки проекта планировки территории        (М 1:2000);</w:t>
      </w:r>
    </w:p>
    <w:p w:rsidR="00567ED2" w:rsidRPr="0073339D" w:rsidRDefault="00567ED2" w:rsidP="001B6D69">
      <w:pPr>
        <w:autoSpaceDE w:val="0"/>
        <w:autoSpaceDN w:val="0"/>
        <w:adjustRightInd w:val="0"/>
        <w:ind w:firstLine="709"/>
        <w:rPr>
          <w:iCs/>
          <w:color w:val="000000"/>
          <w:szCs w:val="24"/>
          <w:lang w:eastAsia="en-US"/>
        </w:rPr>
      </w:pPr>
      <w:r>
        <w:rPr>
          <w:iCs/>
          <w:color w:val="000000"/>
          <w:szCs w:val="24"/>
          <w:lang w:eastAsia="en-US"/>
        </w:rPr>
        <w:t>- с</w:t>
      </w:r>
      <w:r w:rsidRPr="0073339D">
        <w:rPr>
          <w:iCs/>
          <w:color w:val="000000"/>
          <w:szCs w:val="24"/>
          <w:lang w:eastAsia="en-US"/>
        </w:rPr>
        <w:t>хема ограничений градостроительной деятельности</w:t>
      </w:r>
      <w:r>
        <w:rPr>
          <w:iCs/>
          <w:color w:val="000000"/>
          <w:szCs w:val="24"/>
          <w:lang w:eastAsia="en-US"/>
        </w:rPr>
        <w:t>,</w:t>
      </w:r>
      <w:r w:rsidRPr="0073339D">
        <w:rPr>
          <w:iCs/>
          <w:color w:val="000000"/>
          <w:szCs w:val="24"/>
          <w:lang w:eastAsia="en-US"/>
        </w:rPr>
        <w:t xml:space="preserve"> </w:t>
      </w:r>
      <w:r>
        <w:rPr>
          <w:iCs/>
          <w:color w:val="000000"/>
          <w:szCs w:val="24"/>
          <w:lang w:eastAsia="en-US"/>
        </w:rPr>
        <w:t>с</w:t>
      </w:r>
      <w:r w:rsidRPr="0073339D">
        <w:rPr>
          <w:iCs/>
          <w:color w:val="000000"/>
          <w:szCs w:val="24"/>
          <w:lang w:eastAsia="en-US"/>
        </w:rPr>
        <w:t xml:space="preserve">хема градостроительного зонирования </w:t>
      </w:r>
      <w:r>
        <w:rPr>
          <w:iCs/>
          <w:color w:val="000000"/>
          <w:szCs w:val="24"/>
          <w:lang w:eastAsia="en-US"/>
        </w:rPr>
        <w:t>(</w:t>
      </w:r>
      <w:r w:rsidRPr="0073339D">
        <w:rPr>
          <w:iCs/>
          <w:color w:val="000000"/>
          <w:szCs w:val="24"/>
          <w:lang w:eastAsia="en-US"/>
        </w:rPr>
        <w:t>М</w:t>
      </w:r>
      <w:r>
        <w:rPr>
          <w:iCs/>
          <w:color w:val="000000"/>
          <w:szCs w:val="24"/>
          <w:lang w:eastAsia="en-US"/>
        </w:rPr>
        <w:t xml:space="preserve"> </w:t>
      </w:r>
      <w:r w:rsidRPr="0073339D">
        <w:rPr>
          <w:iCs/>
          <w:color w:val="000000"/>
          <w:szCs w:val="24"/>
          <w:lang w:eastAsia="en-US"/>
        </w:rPr>
        <w:t>1:2000</w:t>
      </w:r>
      <w:r>
        <w:rPr>
          <w:iCs/>
          <w:color w:val="000000"/>
          <w:szCs w:val="24"/>
          <w:lang w:eastAsia="en-US"/>
        </w:rPr>
        <w:t>);</w:t>
      </w:r>
    </w:p>
    <w:p w:rsidR="00567ED2" w:rsidRDefault="00567ED2" w:rsidP="001B6D69">
      <w:pPr>
        <w:ind w:firstLine="709"/>
        <w:rPr>
          <w:szCs w:val="24"/>
        </w:rPr>
      </w:pPr>
      <w:r>
        <w:rPr>
          <w:szCs w:val="24"/>
        </w:rPr>
        <w:t>- схема организации улично-дорожной сети с разработкой развязки на пересечении нового направления улицы Минской и переулка 5-го Коноховского (М1:2000);</w:t>
      </w:r>
    </w:p>
    <w:p w:rsidR="00567ED2" w:rsidRDefault="00567ED2" w:rsidP="001B6D69">
      <w:pPr>
        <w:ind w:firstLine="709"/>
        <w:rPr>
          <w:szCs w:val="24"/>
        </w:rPr>
      </w:pPr>
      <w:r>
        <w:rPr>
          <w:szCs w:val="24"/>
        </w:rPr>
        <w:t xml:space="preserve">- схема движения транспорта на соответствующей территории (М 1:2000); </w:t>
      </w:r>
    </w:p>
    <w:p w:rsidR="00567ED2" w:rsidRDefault="00567ED2" w:rsidP="001B6D69">
      <w:pPr>
        <w:ind w:firstLine="709"/>
        <w:rPr>
          <w:szCs w:val="24"/>
        </w:rPr>
      </w:pPr>
      <w:r>
        <w:rPr>
          <w:szCs w:val="24"/>
        </w:rPr>
        <w:t>- схема вертикальной планировки (М 1:2000);</w:t>
      </w:r>
    </w:p>
    <w:p w:rsidR="00567ED2" w:rsidRDefault="00567ED2" w:rsidP="001B6D69">
      <w:pPr>
        <w:ind w:firstLine="709"/>
      </w:pPr>
      <w:r>
        <w:t xml:space="preserve">- чертеж размещение инженерных сетей (М 1:2000). </w:t>
      </w:r>
    </w:p>
    <w:p w:rsidR="00567ED2" w:rsidRDefault="00567ED2" w:rsidP="001B6D69">
      <w:pPr>
        <w:pStyle w:val="BodyTextIndent"/>
        <w:spacing w:line="245" w:lineRule="auto"/>
        <w:ind w:left="142" w:right="84" w:firstLine="567"/>
        <w:jc w:val="both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090E49">
      <w:pPr>
        <w:pStyle w:val="BodyTextIndent"/>
        <w:spacing w:line="245" w:lineRule="auto"/>
        <w:ind w:left="142" w:right="84" w:firstLine="567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</w:p>
    <w:p w:rsidR="00567ED2" w:rsidRDefault="00567ED2" w:rsidP="00A03B5F">
      <w:pPr>
        <w:pStyle w:val="BodyTextIndent"/>
        <w:spacing w:line="245" w:lineRule="auto"/>
        <w:ind w:left="142" w:right="84" w:firstLine="567"/>
        <w:jc w:val="center"/>
      </w:pPr>
      <w:r w:rsidRPr="00E85BDF">
        <w:t>ПОЯСНИТЕЛЬНАЯ ЗАПИСКА</w:t>
      </w:r>
    </w:p>
    <w:p w:rsidR="00567ED2" w:rsidRPr="00E11E00" w:rsidRDefault="00567ED2" w:rsidP="00A41A1C">
      <w:pPr>
        <w:pStyle w:val="Default"/>
        <w:jc w:val="center"/>
      </w:pPr>
      <w:r w:rsidRPr="00E11E00">
        <w:rPr>
          <w:b/>
          <w:bCs/>
          <w:iCs/>
        </w:rPr>
        <w:t>Определение параметров</w:t>
      </w:r>
      <w:r w:rsidRPr="00E11E00">
        <w:t xml:space="preserve"> </w:t>
      </w:r>
      <w:r w:rsidRPr="00E11E00">
        <w:rPr>
          <w:b/>
          <w:bCs/>
          <w:iCs/>
        </w:rPr>
        <w:t>планируемого строительства</w:t>
      </w:r>
      <w:r>
        <w:rPr>
          <w:b/>
          <w:bCs/>
          <w:iCs/>
        </w:rPr>
        <w:t xml:space="preserve"> </w:t>
      </w:r>
      <w:r w:rsidRPr="00E11E00">
        <w:rPr>
          <w:b/>
          <w:bCs/>
          <w:iCs/>
        </w:rPr>
        <w:t>систем социального, транспортного обслуживания</w:t>
      </w:r>
      <w:r>
        <w:rPr>
          <w:b/>
          <w:bCs/>
          <w:iCs/>
        </w:rPr>
        <w:t xml:space="preserve"> </w:t>
      </w:r>
      <w:r w:rsidRPr="00E11E00">
        <w:rPr>
          <w:b/>
          <w:bCs/>
          <w:iCs/>
        </w:rPr>
        <w:t>и инженерно-технического обеспечения,</w:t>
      </w:r>
      <w:r>
        <w:rPr>
          <w:b/>
          <w:bCs/>
          <w:iCs/>
        </w:rPr>
        <w:t xml:space="preserve"> </w:t>
      </w:r>
    </w:p>
    <w:p w:rsidR="00567ED2" w:rsidRDefault="00567ED2" w:rsidP="00A41A1C">
      <w:pPr>
        <w:pStyle w:val="BodyTextIndent"/>
        <w:spacing w:line="245" w:lineRule="auto"/>
        <w:ind w:left="142" w:right="84"/>
        <w:jc w:val="center"/>
        <w:rPr>
          <w:b/>
          <w:bCs/>
          <w:szCs w:val="24"/>
        </w:rPr>
      </w:pPr>
      <w:r w:rsidRPr="00E11E00">
        <w:rPr>
          <w:b/>
          <w:bCs/>
          <w:iCs/>
        </w:rPr>
        <w:t>необходимых для развития территории</w:t>
      </w:r>
    </w:p>
    <w:p w:rsidR="00567ED2" w:rsidRDefault="00567ED2" w:rsidP="009A7690">
      <w:pPr>
        <w:jc w:val="both"/>
        <w:rPr>
          <w:color w:val="000000"/>
          <w:szCs w:val="24"/>
        </w:rPr>
      </w:pPr>
      <w:r>
        <w:t xml:space="preserve">            В соответствии с Генеральным планом города Иванова и по итогам анализа муниципальных нормативных актов т</w:t>
      </w:r>
      <w:r w:rsidRPr="00E85BDF">
        <w:t>ерритория проектирования</w:t>
      </w:r>
      <w:r>
        <w:t>,</w:t>
      </w:r>
      <w:r w:rsidRPr="00D91ECD">
        <w:rPr>
          <w:szCs w:val="24"/>
        </w:rPr>
        <w:t xml:space="preserve"> </w:t>
      </w:r>
      <w:r>
        <w:rPr>
          <w:szCs w:val="24"/>
        </w:rPr>
        <w:t>ограниченная улицей Минской, городской чертой, переулком 5-м Коноховским, улицей 2-й Парковской, относится к жилой зоне малоэтажной застройки с участками и природно-рекреационной зоне прочих озелененных территорий.</w:t>
      </w:r>
    </w:p>
    <w:p w:rsidR="00567ED2" w:rsidRDefault="00567ED2" w:rsidP="009A7690">
      <w:pPr>
        <w:pStyle w:val="BodyTextIndent"/>
        <w:spacing w:line="245" w:lineRule="auto"/>
        <w:ind w:left="142" w:right="84" w:firstLine="567"/>
        <w:jc w:val="both"/>
      </w:pPr>
      <w:r w:rsidRPr="00E85BDF">
        <w:t>Рассматриваемая территория находится в Октябрьском районе, в северо-западной части г</w:t>
      </w:r>
      <w:r>
        <w:t>орода</w:t>
      </w:r>
      <w:r w:rsidRPr="00E85BDF">
        <w:t xml:space="preserve"> Иванова. </w:t>
      </w:r>
    </w:p>
    <w:p w:rsidR="00567ED2" w:rsidRDefault="00567ED2" w:rsidP="009A7690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Внутри планируемой территории имеются:</w:t>
      </w:r>
    </w:p>
    <w:p w:rsidR="00567ED2" w:rsidRDefault="00567ED2" w:rsidP="009A7690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>- свободные от застройки участки, на которых возможно размещение</w:t>
      </w:r>
      <w:r w:rsidRPr="001D4BC9">
        <w:rPr>
          <w:szCs w:val="24"/>
        </w:rPr>
        <w:t xml:space="preserve"> </w:t>
      </w:r>
      <w:r>
        <w:rPr>
          <w:szCs w:val="24"/>
        </w:rPr>
        <w:t>земельных участков для индивидуального жилищного строительства, в том числе 6 земельных участков для предоставления гражданам в соответствии с Законом Ивановской области от 31.12.2002 №111-ОЗ «О бесплатном предоставлении земельных участков в собственность гражданам Российской Федерации»;</w:t>
      </w:r>
    </w:p>
    <w:p w:rsidR="00567ED2" w:rsidRDefault="00567ED2" w:rsidP="009C1E61">
      <w:pPr>
        <w:ind w:right="111" w:firstLine="709"/>
        <w:jc w:val="both"/>
        <w:rPr>
          <w:szCs w:val="24"/>
        </w:rPr>
      </w:pPr>
      <w:r>
        <w:rPr>
          <w:szCs w:val="24"/>
        </w:rPr>
        <w:t>- земельный участок для строительства гостиницы с подъездными путями по переулку 6-му Коноховскому;</w:t>
      </w:r>
    </w:p>
    <w:p w:rsidR="00567ED2" w:rsidRDefault="00567ED2" w:rsidP="009A7690">
      <w:pPr>
        <w:ind w:firstLine="709"/>
        <w:jc w:val="both"/>
        <w:rPr>
          <w:szCs w:val="24"/>
        </w:rPr>
      </w:pPr>
      <w:r>
        <w:rPr>
          <w:szCs w:val="24"/>
        </w:rPr>
        <w:t>- земельный участок для строительства спортивного клуба по улице 2-й Парковской.</w:t>
      </w:r>
    </w:p>
    <w:p w:rsidR="00567ED2" w:rsidRDefault="00567ED2" w:rsidP="009A7690">
      <w:pPr>
        <w:ind w:firstLine="709"/>
        <w:jc w:val="both"/>
        <w:rPr>
          <w:color w:val="000000"/>
          <w:szCs w:val="24"/>
        </w:rPr>
      </w:pPr>
      <w:r>
        <w:rPr>
          <w:szCs w:val="24"/>
        </w:rPr>
        <w:t>Функциональное зонирование территории принято в соответствии с Генеральным планом города Иваново и Правилами землепользования и застройки. Территория относится к зоне индивидуальной жилой застройки Ж-1,</w:t>
      </w:r>
      <w:r w:rsidRPr="00BA5A61">
        <w:rPr>
          <w:szCs w:val="24"/>
        </w:rPr>
        <w:t xml:space="preserve"> </w:t>
      </w:r>
      <w:r>
        <w:rPr>
          <w:szCs w:val="24"/>
        </w:rPr>
        <w:t xml:space="preserve">а также </w:t>
      </w:r>
      <w:r>
        <w:rPr>
          <w:color w:val="000000"/>
          <w:szCs w:val="24"/>
        </w:rPr>
        <w:t>рекреационно-ландшафтных территорий Р-3</w:t>
      </w:r>
      <w:r>
        <w:t xml:space="preserve"> и</w:t>
      </w:r>
      <w:r w:rsidRPr="00E85BDF">
        <w:t xml:space="preserve"> по большей части свободна от застройки, на прилегающ</w:t>
      </w:r>
      <w:r>
        <w:t>их  участках</w:t>
      </w:r>
      <w:r w:rsidRPr="00E85BDF">
        <w:t xml:space="preserve"> (в границах проекта планировки) </w:t>
      </w:r>
      <w:r>
        <w:t xml:space="preserve">имеется </w:t>
      </w:r>
      <w:r>
        <w:rPr>
          <w:color w:val="000000"/>
          <w:szCs w:val="24"/>
        </w:rPr>
        <w:t xml:space="preserve">зона индивидуальной жилой застройки. </w:t>
      </w:r>
    </w:p>
    <w:p w:rsidR="00567ED2" w:rsidRPr="0015391D" w:rsidRDefault="00567ED2" w:rsidP="009A76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Планируемая т</w:t>
      </w:r>
      <w:r w:rsidRPr="0015391D">
        <w:rPr>
          <w:rFonts w:ascii="Times New Roman" w:hAnsi="Times New Roman" w:cs="Times New Roman"/>
          <w:sz w:val="24"/>
          <w:szCs w:val="24"/>
        </w:rPr>
        <w:t xml:space="preserve">ерритории </w:t>
      </w:r>
      <w:r>
        <w:rPr>
          <w:rFonts w:ascii="Times New Roman" w:hAnsi="Times New Roman" w:cs="Times New Roman"/>
          <w:sz w:val="24"/>
          <w:szCs w:val="24"/>
        </w:rPr>
        <w:t xml:space="preserve">находится в зоне санитарной охраны 3 пояса, поэтому в ней </w:t>
      </w:r>
      <w:r w:rsidRPr="0015391D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567ED2" w:rsidRPr="0015391D" w:rsidRDefault="00567ED2" w:rsidP="009A7690">
      <w:pPr>
        <w:jc w:val="both"/>
        <w:rPr>
          <w:szCs w:val="24"/>
        </w:rPr>
      </w:pPr>
      <w:r w:rsidRPr="0015391D">
        <w:rPr>
          <w:szCs w:val="24"/>
        </w:rPr>
        <w:t>размещение складов горюче-смазочных материалов, ядохимикатов и минеральных удобрений, накопителей промышленных стоков, шламохранилищ и других объектов, обусловливающих опасность химического загрязнения подземных вод, без выполнения специальных мероприятий по защите водоносного горизонта от загрязнения и без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</w:t>
      </w:r>
      <w:r>
        <w:rPr>
          <w:szCs w:val="24"/>
        </w:rPr>
        <w:t>.</w:t>
      </w:r>
    </w:p>
    <w:p w:rsidR="00567ED2" w:rsidRPr="00653F93" w:rsidRDefault="00567ED2" w:rsidP="00653F93">
      <w:pPr>
        <w:ind w:firstLine="709"/>
        <w:jc w:val="both"/>
        <w:rPr>
          <w:color w:val="000000"/>
          <w:szCs w:val="24"/>
        </w:rPr>
      </w:pPr>
    </w:p>
    <w:p w:rsidR="00567ED2" w:rsidRDefault="00567ED2" w:rsidP="009C1E61">
      <w:pPr>
        <w:pStyle w:val="BodyTextIndent"/>
        <w:spacing w:line="245" w:lineRule="auto"/>
        <w:ind w:left="142" w:right="84" w:firstLine="567"/>
        <w:jc w:val="both"/>
        <w:rPr>
          <w:b/>
          <w:bCs/>
          <w:szCs w:val="24"/>
        </w:rPr>
      </w:pPr>
      <w:r>
        <w:rPr>
          <w:b/>
          <w:bCs/>
          <w:szCs w:val="24"/>
        </w:rPr>
        <w:t>Проектным решением предполагается:</w:t>
      </w:r>
    </w:p>
    <w:p w:rsidR="00567ED2" w:rsidRDefault="00567ED2" w:rsidP="009C1E61">
      <w:pPr>
        <w:pStyle w:val="BodyTextIndent"/>
        <w:numPr>
          <w:ilvl w:val="0"/>
          <w:numId w:val="2"/>
        </w:numPr>
        <w:spacing w:line="245" w:lineRule="auto"/>
        <w:ind w:right="84"/>
        <w:jc w:val="both"/>
        <w:rPr>
          <w:bCs/>
          <w:szCs w:val="24"/>
        </w:rPr>
      </w:pPr>
      <w:r>
        <w:rPr>
          <w:bCs/>
          <w:szCs w:val="24"/>
        </w:rPr>
        <w:t>Сохранение основных элементов планировочной структуры в границах проектируемой территории</w:t>
      </w:r>
    </w:p>
    <w:p w:rsidR="00567ED2" w:rsidRDefault="00567ED2" w:rsidP="009C1E61">
      <w:pPr>
        <w:pStyle w:val="BodyTextIndent"/>
        <w:numPr>
          <w:ilvl w:val="0"/>
          <w:numId w:val="2"/>
        </w:numPr>
        <w:spacing w:line="245" w:lineRule="auto"/>
        <w:ind w:right="84"/>
        <w:jc w:val="both"/>
        <w:rPr>
          <w:bCs/>
          <w:szCs w:val="24"/>
        </w:rPr>
      </w:pPr>
      <w:r>
        <w:rPr>
          <w:bCs/>
          <w:szCs w:val="24"/>
        </w:rPr>
        <w:t>Сохранение жилой застройки без изменений существующих кадастровых границ земельных участков.</w:t>
      </w:r>
    </w:p>
    <w:p w:rsidR="00567ED2" w:rsidRDefault="00567ED2" w:rsidP="009C1E61">
      <w:pPr>
        <w:pStyle w:val="BodyTextIndent"/>
        <w:numPr>
          <w:ilvl w:val="0"/>
          <w:numId w:val="2"/>
        </w:numPr>
        <w:spacing w:line="245" w:lineRule="auto"/>
        <w:ind w:right="84"/>
        <w:jc w:val="both"/>
        <w:rPr>
          <w:bCs/>
          <w:szCs w:val="24"/>
        </w:rPr>
      </w:pPr>
      <w:r>
        <w:rPr>
          <w:bCs/>
          <w:szCs w:val="24"/>
        </w:rPr>
        <w:t>Корректировка транспортной схемы с учетом решений генерального плана города Иванова.</w:t>
      </w:r>
    </w:p>
    <w:p w:rsidR="00567ED2" w:rsidRPr="00E474C6" w:rsidRDefault="00567ED2" w:rsidP="009C1E61">
      <w:pPr>
        <w:pStyle w:val="BodyTextIndent"/>
        <w:numPr>
          <w:ilvl w:val="0"/>
          <w:numId w:val="2"/>
        </w:numPr>
        <w:spacing w:line="245" w:lineRule="auto"/>
        <w:ind w:right="84"/>
        <w:jc w:val="both"/>
        <w:rPr>
          <w:bCs/>
          <w:szCs w:val="24"/>
        </w:rPr>
      </w:pPr>
      <w:r>
        <w:rPr>
          <w:szCs w:val="24"/>
        </w:rPr>
        <w:t>Корректировка красных линий улиц.</w:t>
      </w:r>
    </w:p>
    <w:p w:rsidR="00567ED2" w:rsidRDefault="00567ED2" w:rsidP="009C1E61">
      <w:pPr>
        <w:ind w:firstLine="567"/>
        <w:jc w:val="both"/>
        <w:rPr>
          <w:szCs w:val="24"/>
        </w:rPr>
      </w:pPr>
      <w:r>
        <w:rPr>
          <w:szCs w:val="24"/>
        </w:rPr>
        <w:t>Ориентировочная площадь рассматриваемого участка 12,6  га.</w:t>
      </w:r>
    </w:p>
    <w:p w:rsidR="00567ED2" w:rsidRDefault="00567ED2" w:rsidP="00684E62">
      <w:pPr>
        <w:ind w:firstLine="567"/>
        <w:jc w:val="center"/>
        <w:rPr>
          <w:szCs w:val="24"/>
        </w:rPr>
      </w:pPr>
    </w:p>
    <w:p w:rsidR="00567ED2" w:rsidRPr="00AF0485" w:rsidRDefault="00567ED2" w:rsidP="00653F93">
      <w:pPr>
        <w:ind w:firstLine="567"/>
        <w:jc w:val="center"/>
        <w:rPr>
          <w:b/>
          <w:szCs w:val="24"/>
        </w:rPr>
      </w:pPr>
      <w:r w:rsidRPr="00AF0485">
        <w:rPr>
          <w:b/>
          <w:szCs w:val="24"/>
        </w:rPr>
        <w:t>Основные  технико-экономические  показатели проекта  планировки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529"/>
        <w:gridCol w:w="11"/>
        <w:gridCol w:w="1690"/>
        <w:gridCol w:w="6"/>
        <w:gridCol w:w="1661"/>
      </w:tblGrid>
      <w:tr w:rsidR="00567ED2" w:rsidRPr="00AF0485" w:rsidTr="008531A5">
        <w:tc>
          <w:tcPr>
            <w:tcW w:w="675" w:type="dxa"/>
          </w:tcPr>
          <w:p w:rsidR="00567ED2" w:rsidRPr="00AF0485" w:rsidRDefault="00567ED2" w:rsidP="008531A5">
            <w:pPr>
              <w:jc w:val="center"/>
              <w:rPr>
                <w:szCs w:val="24"/>
              </w:rPr>
            </w:pPr>
            <w:r w:rsidRPr="00AF0485">
              <w:rPr>
                <w:szCs w:val="24"/>
              </w:rPr>
              <w:t>№</w:t>
            </w:r>
          </w:p>
          <w:p w:rsidR="00567ED2" w:rsidRPr="00AF0485" w:rsidRDefault="00567ED2" w:rsidP="008531A5">
            <w:pPr>
              <w:jc w:val="center"/>
              <w:rPr>
                <w:szCs w:val="24"/>
              </w:rPr>
            </w:pPr>
            <w:r w:rsidRPr="00AF0485">
              <w:rPr>
                <w:szCs w:val="24"/>
              </w:rPr>
              <w:t xml:space="preserve"> п/п</w:t>
            </w:r>
          </w:p>
        </w:tc>
        <w:tc>
          <w:tcPr>
            <w:tcW w:w="5529" w:type="dxa"/>
          </w:tcPr>
          <w:p w:rsidR="00567ED2" w:rsidRPr="00AF0485" w:rsidRDefault="00567ED2" w:rsidP="008531A5">
            <w:pPr>
              <w:jc w:val="center"/>
              <w:rPr>
                <w:szCs w:val="24"/>
              </w:rPr>
            </w:pPr>
            <w:r w:rsidRPr="00AF0485">
              <w:rPr>
                <w:szCs w:val="24"/>
              </w:rPr>
              <w:t>Показатель</w:t>
            </w:r>
          </w:p>
        </w:tc>
        <w:tc>
          <w:tcPr>
            <w:tcW w:w="1701" w:type="dxa"/>
            <w:gridSpan w:val="2"/>
          </w:tcPr>
          <w:p w:rsidR="00567ED2" w:rsidRPr="00AF0485" w:rsidRDefault="00567ED2" w:rsidP="008531A5">
            <w:pPr>
              <w:jc w:val="center"/>
              <w:rPr>
                <w:szCs w:val="24"/>
              </w:rPr>
            </w:pPr>
            <w:r w:rsidRPr="00AF0485">
              <w:rPr>
                <w:szCs w:val="24"/>
              </w:rPr>
              <w:t>Единица измерения</w:t>
            </w:r>
          </w:p>
        </w:tc>
        <w:tc>
          <w:tcPr>
            <w:tcW w:w="1667" w:type="dxa"/>
            <w:gridSpan w:val="2"/>
          </w:tcPr>
          <w:p w:rsidR="00567ED2" w:rsidRPr="00AF0485" w:rsidRDefault="00567ED2" w:rsidP="008531A5">
            <w:pPr>
              <w:jc w:val="center"/>
              <w:rPr>
                <w:szCs w:val="24"/>
              </w:rPr>
            </w:pPr>
            <w:r w:rsidRPr="00AF0485">
              <w:rPr>
                <w:szCs w:val="24"/>
              </w:rPr>
              <w:t>Всего</w:t>
            </w:r>
          </w:p>
        </w:tc>
      </w:tr>
      <w:tr w:rsidR="00567ED2" w:rsidRPr="00AF0485" w:rsidTr="008531A5">
        <w:tc>
          <w:tcPr>
            <w:tcW w:w="675" w:type="dxa"/>
          </w:tcPr>
          <w:p w:rsidR="00567ED2" w:rsidRPr="00AF0485" w:rsidRDefault="00567ED2" w:rsidP="008531A5">
            <w:pPr>
              <w:jc w:val="center"/>
              <w:rPr>
                <w:szCs w:val="24"/>
              </w:rPr>
            </w:pPr>
            <w:r w:rsidRPr="00AF0485">
              <w:rPr>
                <w:szCs w:val="24"/>
              </w:rPr>
              <w:t>1</w:t>
            </w:r>
          </w:p>
        </w:tc>
        <w:tc>
          <w:tcPr>
            <w:tcW w:w="5529" w:type="dxa"/>
          </w:tcPr>
          <w:p w:rsidR="00567ED2" w:rsidRPr="00AF0485" w:rsidRDefault="00567ED2" w:rsidP="008531A5">
            <w:pPr>
              <w:ind w:firstLine="567"/>
              <w:jc w:val="center"/>
              <w:rPr>
                <w:szCs w:val="24"/>
              </w:rPr>
            </w:pPr>
            <w:r w:rsidRPr="00AF0485">
              <w:rPr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67ED2" w:rsidRPr="00AF0485" w:rsidRDefault="00567ED2" w:rsidP="008531A5">
            <w:pPr>
              <w:jc w:val="center"/>
              <w:rPr>
                <w:szCs w:val="24"/>
              </w:rPr>
            </w:pPr>
            <w:r w:rsidRPr="00AF0485">
              <w:rPr>
                <w:szCs w:val="24"/>
              </w:rPr>
              <w:t>3</w:t>
            </w:r>
          </w:p>
        </w:tc>
        <w:tc>
          <w:tcPr>
            <w:tcW w:w="1667" w:type="dxa"/>
            <w:gridSpan w:val="2"/>
          </w:tcPr>
          <w:p w:rsidR="00567ED2" w:rsidRPr="00AF0485" w:rsidRDefault="00567ED2" w:rsidP="008531A5">
            <w:pPr>
              <w:jc w:val="center"/>
              <w:rPr>
                <w:szCs w:val="24"/>
              </w:rPr>
            </w:pPr>
            <w:r w:rsidRPr="00AF0485">
              <w:rPr>
                <w:szCs w:val="24"/>
              </w:rPr>
              <w:t>4</w:t>
            </w:r>
          </w:p>
        </w:tc>
      </w:tr>
      <w:tr w:rsidR="00567ED2" w:rsidRPr="00AF0485" w:rsidTr="008531A5">
        <w:trPr>
          <w:trHeight w:val="298"/>
        </w:trPr>
        <w:tc>
          <w:tcPr>
            <w:tcW w:w="9572" w:type="dxa"/>
            <w:gridSpan w:val="6"/>
          </w:tcPr>
          <w:p w:rsidR="00567ED2" w:rsidRPr="00AF0485" w:rsidRDefault="00567ED2" w:rsidP="008531A5">
            <w:pPr>
              <w:jc w:val="center"/>
              <w:rPr>
                <w:szCs w:val="24"/>
              </w:rPr>
            </w:pPr>
            <w:r w:rsidRPr="00AF0485">
              <w:rPr>
                <w:b/>
                <w:szCs w:val="24"/>
                <w:u w:val="single"/>
              </w:rPr>
              <w:t>Территория</w:t>
            </w:r>
          </w:p>
        </w:tc>
      </w:tr>
      <w:tr w:rsidR="00567ED2" w:rsidRPr="00AF0485" w:rsidTr="008531A5">
        <w:trPr>
          <w:trHeight w:val="298"/>
        </w:trPr>
        <w:tc>
          <w:tcPr>
            <w:tcW w:w="675" w:type="dxa"/>
          </w:tcPr>
          <w:p w:rsidR="00567ED2" w:rsidRPr="00AF0485" w:rsidRDefault="00567ED2" w:rsidP="008531A5">
            <w:pPr>
              <w:jc w:val="center"/>
              <w:rPr>
                <w:szCs w:val="24"/>
              </w:rPr>
            </w:pPr>
            <w:r w:rsidRPr="00AF0485">
              <w:rPr>
                <w:szCs w:val="24"/>
              </w:rPr>
              <w:t>1</w:t>
            </w:r>
          </w:p>
        </w:tc>
        <w:tc>
          <w:tcPr>
            <w:tcW w:w="5540" w:type="dxa"/>
            <w:gridSpan w:val="2"/>
          </w:tcPr>
          <w:p w:rsidR="00567ED2" w:rsidRPr="00AF0485" w:rsidRDefault="00567ED2" w:rsidP="008531A5">
            <w:pPr>
              <w:ind w:firstLine="34"/>
              <w:rPr>
                <w:b/>
                <w:szCs w:val="24"/>
                <w:u w:val="single"/>
              </w:rPr>
            </w:pPr>
            <w:r w:rsidRPr="00AF0485">
              <w:rPr>
                <w:szCs w:val="24"/>
              </w:rPr>
              <w:t>Территория в границах проекта (всего)</w:t>
            </w:r>
          </w:p>
        </w:tc>
        <w:tc>
          <w:tcPr>
            <w:tcW w:w="1696" w:type="dxa"/>
            <w:gridSpan w:val="2"/>
          </w:tcPr>
          <w:p w:rsidR="00567ED2" w:rsidRPr="00AF0485" w:rsidRDefault="00567ED2" w:rsidP="008531A5">
            <w:pPr>
              <w:jc w:val="center"/>
            </w:pPr>
            <w:r>
              <w:t>г</w:t>
            </w:r>
            <w:r w:rsidRPr="00AF0485">
              <w:t>а</w:t>
            </w:r>
          </w:p>
        </w:tc>
        <w:tc>
          <w:tcPr>
            <w:tcW w:w="1661" w:type="dxa"/>
          </w:tcPr>
          <w:p w:rsidR="00567ED2" w:rsidRPr="00AF0485" w:rsidRDefault="00567ED2" w:rsidP="00853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12,6</w:t>
            </w:r>
          </w:p>
        </w:tc>
      </w:tr>
      <w:tr w:rsidR="00567ED2" w:rsidRPr="00F72DD0" w:rsidTr="008531A5">
        <w:trPr>
          <w:trHeight w:val="290"/>
        </w:trPr>
        <w:tc>
          <w:tcPr>
            <w:tcW w:w="675" w:type="dxa"/>
          </w:tcPr>
          <w:p w:rsidR="00567ED2" w:rsidRPr="00F72DD0" w:rsidRDefault="00567ED2" w:rsidP="008531A5">
            <w:pPr>
              <w:jc w:val="center"/>
              <w:rPr>
                <w:szCs w:val="24"/>
                <w:highlight w:val="yellow"/>
              </w:rPr>
            </w:pPr>
            <w:r w:rsidRPr="003579DF">
              <w:rPr>
                <w:szCs w:val="24"/>
              </w:rPr>
              <w:t>2</w:t>
            </w:r>
          </w:p>
        </w:tc>
        <w:tc>
          <w:tcPr>
            <w:tcW w:w="5540" w:type="dxa"/>
            <w:gridSpan w:val="2"/>
          </w:tcPr>
          <w:p w:rsidR="00567ED2" w:rsidRDefault="00567ED2" w:rsidP="00BA5A61">
            <w:pPr>
              <w:ind w:firstLine="34"/>
              <w:rPr>
                <w:color w:val="000000"/>
                <w:szCs w:val="24"/>
              </w:rPr>
            </w:pPr>
            <w:r w:rsidRPr="003579DF">
              <w:rPr>
                <w:szCs w:val="24"/>
              </w:rPr>
              <w:t xml:space="preserve">Площадь </w:t>
            </w:r>
            <w:r>
              <w:rPr>
                <w:color w:val="000000"/>
                <w:szCs w:val="24"/>
              </w:rPr>
              <w:t>участков индивидуальной жилой застройки, всего</w:t>
            </w:r>
          </w:p>
          <w:p w:rsidR="00567ED2" w:rsidRPr="003579DF" w:rsidRDefault="00567ED2" w:rsidP="00BA5A61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1696" w:type="dxa"/>
            <w:gridSpan w:val="2"/>
          </w:tcPr>
          <w:p w:rsidR="00567ED2" w:rsidRDefault="00567ED2" w:rsidP="008531A5">
            <w:pPr>
              <w:jc w:val="center"/>
            </w:pPr>
          </w:p>
          <w:p w:rsidR="00567ED2" w:rsidRPr="003579DF" w:rsidRDefault="00567ED2" w:rsidP="008531A5">
            <w:pPr>
              <w:jc w:val="center"/>
            </w:pPr>
            <w:r>
              <w:t>га</w:t>
            </w:r>
          </w:p>
        </w:tc>
        <w:tc>
          <w:tcPr>
            <w:tcW w:w="1661" w:type="dxa"/>
          </w:tcPr>
          <w:p w:rsidR="00567ED2" w:rsidRDefault="00567ED2" w:rsidP="008531A5">
            <w:pPr>
              <w:jc w:val="center"/>
              <w:rPr>
                <w:szCs w:val="24"/>
              </w:rPr>
            </w:pPr>
          </w:p>
          <w:p w:rsidR="00567ED2" w:rsidRPr="003579DF" w:rsidRDefault="00567ED2" w:rsidP="00853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67ED2" w:rsidRPr="00F72DD0" w:rsidTr="008531A5">
        <w:trPr>
          <w:trHeight w:val="330"/>
        </w:trPr>
        <w:tc>
          <w:tcPr>
            <w:tcW w:w="675" w:type="dxa"/>
          </w:tcPr>
          <w:p w:rsidR="00567ED2" w:rsidRDefault="00567ED2" w:rsidP="00853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540" w:type="dxa"/>
            <w:gridSpan w:val="2"/>
          </w:tcPr>
          <w:p w:rsidR="00567ED2" w:rsidRPr="003579DF" w:rsidRDefault="00567ED2" w:rsidP="007264D1">
            <w:pPr>
              <w:ind w:firstLine="34"/>
              <w:rPr>
                <w:szCs w:val="24"/>
              </w:rPr>
            </w:pPr>
            <w:r w:rsidRPr="003579DF">
              <w:rPr>
                <w:szCs w:val="24"/>
              </w:rPr>
              <w:t xml:space="preserve">Площадь </w:t>
            </w:r>
            <w:r>
              <w:rPr>
                <w:color w:val="000000"/>
                <w:szCs w:val="24"/>
              </w:rPr>
              <w:t>участков индивидуальной жилой застройки (сущест.)</w:t>
            </w:r>
          </w:p>
        </w:tc>
        <w:tc>
          <w:tcPr>
            <w:tcW w:w="1696" w:type="dxa"/>
            <w:gridSpan w:val="2"/>
          </w:tcPr>
          <w:p w:rsidR="00567ED2" w:rsidRDefault="00567ED2" w:rsidP="007264D1">
            <w:pPr>
              <w:jc w:val="center"/>
            </w:pPr>
          </w:p>
          <w:p w:rsidR="00567ED2" w:rsidRPr="00B31EB4" w:rsidRDefault="00567ED2" w:rsidP="007264D1">
            <w:pPr>
              <w:jc w:val="center"/>
            </w:pPr>
            <w:r>
              <w:t>г</w:t>
            </w:r>
            <w:r w:rsidRPr="00B31EB4">
              <w:t>а</w:t>
            </w:r>
          </w:p>
        </w:tc>
        <w:tc>
          <w:tcPr>
            <w:tcW w:w="1661" w:type="dxa"/>
          </w:tcPr>
          <w:p w:rsidR="00567ED2" w:rsidRDefault="00567ED2" w:rsidP="007264D1">
            <w:pPr>
              <w:jc w:val="center"/>
              <w:rPr>
                <w:szCs w:val="24"/>
              </w:rPr>
            </w:pPr>
          </w:p>
          <w:p w:rsidR="00567ED2" w:rsidRPr="00B31EB4" w:rsidRDefault="00567ED2" w:rsidP="007264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>
              <w:rPr>
                <w:color w:val="000000"/>
                <w:szCs w:val="24"/>
              </w:rPr>
              <w:t>,6</w:t>
            </w:r>
          </w:p>
        </w:tc>
      </w:tr>
      <w:tr w:rsidR="00567ED2" w:rsidRPr="00F72DD0" w:rsidTr="008531A5">
        <w:trPr>
          <w:trHeight w:val="293"/>
        </w:trPr>
        <w:tc>
          <w:tcPr>
            <w:tcW w:w="675" w:type="dxa"/>
          </w:tcPr>
          <w:p w:rsidR="00567ED2" w:rsidRPr="00B31EB4" w:rsidRDefault="00567ED2" w:rsidP="00853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540" w:type="dxa"/>
            <w:gridSpan w:val="2"/>
          </w:tcPr>
          <w:p w:rsidR="00567ED2" w:rsidRPr="003579DF" w:rsidRDefault="00567ED2" w:rsidP="00825D97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3579DF">
              <w:rPr>
                <w:szCs w:val="24"/>
              </w:rPr>
              <w:t xml:space="preserve">лощадь </w:t>
            </w:r>
            <w:r>
              <w:rPr>
                <w:color w:val="000000"/>
                <w:szCs w:val="24"/>
              </w:rPr>
              <w:t>участков индивидуальной жилой застройки (проект.), всего</w:t>
            </w:r>
          </w:p>
        </w:tc>
        <w:tc>
          <w:tcPr>
            <w:tcW w:w="1696" w:type="dxa"/>
            <w:gridSpan w:val="2"/>
          </w:tcPr>
          <w:p w:rsidR="00567ED2" w:rsidRDefault="00567ED2" w:rsidP="00825D97">
            <w:pPr>
              <w:jc w:val="center"/>
            </w:pPr>
          </w:p>
          <w:p w:rsidR="00567ED2" w:rsidRDefault="00567ED2" w:rsidP="00825D97">
            <w:pPr>
              <w:jc w:val="center"/>
            </w:pPr>
            <w:r>
              <w:t>кв. м</w:t>
            </w:r>
          </w:p>
        </w:tc>
        <w:tc>
          <w:tcPr>
            <w:tcW w:w="1661" w:type="dxa"/>
          </w:tcPr>
          <w:p w:rsidR="00567ED2" w:rsidRDefault="00567ED2" w:rsidP="00825D97">
            <w:pPr>
              <w:jc w:val="center"/>
              <w:rPr>
                <w:szCs w:val="24"/>
              </w:rPr>
            </w:pPr>
          </w:p>
          <w:p w:rsidR="00567ED2" w:rsidRPr="003579DF" w:rsidRDefault="00567ED2" w:rsidP="00825D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4081,43</w:t>
            </w:r>
          </w:p>
        </w:tc>
      </w:tr>
      <w:tr w:rsidR="00567ED2" w:rsidRPr="00F72DD0" w:rsidTr="008531A5">
        <w:trPr>
          <w:trHeight w:val="293"/>
        </w:trPr>
        <w:tc>
          <w:tcPr>
            <w:tcW w:w="675" w:type="dxa"/>
          </w:tcPr>
          <w:p w:rsidR="00567ED2" w:rsidRDefault="00567ED2" w:rsidP="008531A5">
            <w:pPr>
              <w:jc w:val="center"/>
              <w:rPr>
                <w:szCs w:val="24"/>
              </w:rPr>
            </w:pPr>
          </w:p>
        </w:tc>
        <w:tc>
          <w:tcPr>
            <w:tcW w:w="5540" w:type="dxa"/>
            <w:gridSpan w:val="2"/>
          </w:tcPr>
          <w:p w:rsidR="00567ED2" w:rsidRDefault="00567ED2" w:rsidP="007E178A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в том числе:  1</w:t>
            </w:r>
          </w:p>
        </w:tc>
        <w:tc>
          <w:tcPr>
            <w:tcW w:w="1696" w:type="dxa"/>
            <w:gridSpan w:val="2"/>
          </w:tcPr>
          <w:p w:rsidR="00567ED2" w:rsidRDefault="00567ED2" w:rsidP="00825D97">
            <w:pPr>
              <w:jc w:val="center"/>
            </w:pPr>
          </w:p>
        </w:tc>
        <w:tc>
          <w:tcPr>
            <w:tcW w:w="1661" w:type="dxa"/>
          </w:tcPr>
          <w:p w:rsidR="00567ED2" w:rsidRPr="007E178A" w:rsidRDefault="00567ED2" w:rsidP="007E178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4"/>
              </w:rPr>
            </w:pPr>
            <w:r w:rsidRPr="007E178A">
              <w:rPr>
                <w:iCs/>
                <w:color w:val="000000"/>
                <w:szCs w:val="24"/>
              </w:rPr>
              <w:t>769,26</w:t>
            </w:r>
          </w:p>
        </w:tc>
      </w:tr>
      <w:tr w:rsidR="00567ED2" w:rsidRPr="00F72DD0" w:rsidTr="008531A5">
        <w:trPr>
          <w:trHeight w:val="293"/>
        </w:trPr>
        <w:tc>
          <w:tcPr>
            <w:tcW w:w="675" w:type="dxa"/>
          </w:tcPr>
          <w:p w:rsidR="00567ED2" w:rsidRDefault="00567ED2" w:rsidP="008531A5">
            <w:pPr>
              <w:jc w:val="center"/>
              <w:rPr>
                <w:szCs w:val="24"/>
              </w:rPr>
            </w:pPr>
          </w:p>
        </w:tc>
        <w:tc>
          <w:tcPr>
            <w:tcW w:w="5540" w:type="dxa"/>
            <w:gridSpan w:val="2"/>
          </w:tcPr>
          <w:p w:rsidR="00567ED2" w:rsidRDefault="00567ED2" w:rsidP="007E178A">
            <w:pPr>
              <w:ind w:firstLine="1310"/>
              <w:rPr>
                <w:szCs w:val="24"/>
              </w:rPr>
            </w:pPr>
            <w:r>
              <w:rPr>
                <w:szCs w:val="24"/>
              </w:rPr>
              <w:t xml:space="preserve">  2</w:t>
            </w:r>
          </w:p>
        </w:tc>
        <w:tc>
          <w:tcPr>
            <w:tcW w:w="1696" w:type="dxa"/>
            <w:gridSpan w:val="2"/>
          </w:tcPr>
          <w:p w:rsidR="00567ED2" w:rsidRDefault="00567ED2" w:rsidP="00825D97">
            <w:pPr>
              <w:jc w:val="center"/>
            </w:pPr>
          </w:p>
        </w:tc>
        <w:tc>
          <w:tcPr>
            <w:tcW w:w="1661" w:type="dxa"/>
          </w:tcPr>
          <w:p w:rsidR="00567ED2" w:rsidRDefault="00567ED2" w:rsidP="00825D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742,06</w:t>
            </w:r>
          </w:p>
        </w:tc>
      </w:tr>
      <w:tr w:rsidR="00567ED2" w:rsidRPr="00F72DD0" w:rsidTr="008531A5">
        <w:trPr>
          <w:trHeight w:val="293"/>
        </w:trPr>
        <w:tc>
          <w:tcPr>
            <w:tcW w:w="675" w:type="dxa"/>
          </w:tcPr>
          <w:p w:rsidR="00567ED2" w:rsidRDefault="00567ED2" w:rsidP="008531A5">
            <w:pPr>
              <w:jc w:val="center"/>
              <w:rPr>
                <w:szCs w:val="24"/>
              </w:rPr>
            </w:pPr>
          </w:p>
        </w:tc>
        <w:tc>
          <w:tcPr>
            <w:tcW w:w="5540" w:type="dxa"/>
            <w:gridSpan w:val="2"/>
          </w:tcPr>
          <w:p w:rsidR="00567ED2" w:rsidRDefault="00567ED2" w:rsidP="007E178A">
            <w:pPr>
              <w:ind w:firstLine="1310"/>
              <w:rPr>
                <w:szCs w:val="24"/>
              </w:rPr>
            </w:pPr>
            <w:r>
              <w:rPr>
                <w:szCs w:val="24"/>
              </w:rPr>
              <w:t xml:space="preserve">  3</w:t>
            </w:r>
          </w:p>
        </w:tc>
        <w:tc>
          <w:tcPr>
            <w:tcW w:w="1696" w:type="dxa"/>
            <w:gridSpan w:val="2"/>
          </w:tcPr>
          <w:p w:rsidR="00567ED2" w:rsidRDefault="00567ED2" w:rsidP="00825D97">
            <w:pPr>
              <w:jc w:val="center"/>
            </w:pPr>
          </w:p>
        </w:tc>
        <w:tc>
          <w:tcPr>
            <w:tcW w:w="1661" w:type="dxa"/>
          </w:tcPr>
          <w:p w:rsidR="00567ED2" w:rsidRDefault="00567ED2" w:rsidP="00825D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622,70</w:t>
            </w:r>
          </w:p>
        </w:tc>
      </w:tr>
      <w:tr w:rsidR="00567ED2" w:rsidRPr="00F72DD0" w:rsidTr="008531A5">
        <w:trPr>
          <w:trHeight w:val="293"/>
        </w:trPr>
        <w:tc>
          <w:tcPr>
            <w:tcW w:w="675" w:type="dxa"/>
          </w:tcPr>
          <w:p w:rsidR="00567ED2" w:rsidRDefault="00567ED2" w:rsidP="008531A5">
            <w:pPr>
              <w:jc w:val="center"/>
              <w:rPr>
                <w:szCs w:val="24"/>
              </w:rPr>
            </w:pPr>
          </w:p>
        </w:tc>
        <w:tc>
          <w:tcPr>
            <w:tcW w:w="5540" w:type="dxa"/>
            <w:gridSpan w:val="2"/>
          </w:tcPr>
          <w:p w:rsidR="00567ED2" w:rsidRDefault="00567ED2" w:rsidP="007E178A">
            <w:pPr>
              <w:ind w:firstLine="1310"/>
              <w:rPr>
                <w:szCs w:val="24"/>
              </w:rPr>
            </w:pPr>
            <w:r>
              <w:rPr>
                <w:szCs w:val="24"/>
              </w:rPr>
              <w:t xml:space="preserve">  4</w:t>
            </w:r>
          </w:p>
        </w:tc>
        <w:tc>
          <w:tcPr>
            <w:tcW w:w="1696" w:type="dxa"/>
            <w:gridSpan w:val="2"/>
          </w:tcPr>
          <w:p w:rsidR="00567ED2" w:rsidRDefault="00567ED2" w:rsidP="00825D97">
            <w:pPr>
              <w:jc w:val="center"/>
            </w:pPr>
          </w:p>
        </w:tc>
        <w:tc>
          <w:tcPr>
            <w:tcW w:w="1661" w:type="dxa"/>
          </w:tcPr>
          <w:p w:rsidR="00567ED2" w:rsidRDefault="00567ED2" w:rsidP="00825D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623,95</w:t>
            </w:r>
          </w:p>
        </w:tc>
      </w:tr>
      <w:tr w:rsidR="00567ED2" w:rsidRPr="00F72DD0" w:rsidTr="008531A5">
        <w:trPr>
          <w:trHeight w:val="293"/>
        </w:trPr>
        <w:tc>
          <w:tcPr>
            <w:tcW w:w="675" w:type="dxa"/>
          </w:tcPr>
          <w:p w:rsidR="00567ED2" w:rsidRDefault="00567ED2" w:rsidP="008531A5">
            <w:pPr>
              <w:jc w:val="center"/>
              <w:rPr>
                <w:szCs w:val="24"/>
              </w:rPr>
            </w:pPr>
          </w:p>
        </w:tc>
        <w:tc>
          <w:tcPr>
            <w:tcW w:w="5540" w:type="dxa"/>
            <w:gridSpan w:val="2"/>
          </w:tcPr>
          <w:p w:rsidR="00567ED2" w:rsidRDefault="00567ED2" w:rsidP="007E178A">
            <w:pPr>
              <w:ind w:firstLine="1310"/>
              <w:rPr>
                <w:szCs w:val="24"/>
              </w:rPr>
            </w:pPr>
            <w:r>
              <w:rPr>
                <w:szCs w:val="24"/>
              </w:rPr>
              <w:t xml:space="preserve">  5</w:t>
            </w:r>
          </w:p>
        </w:tc>
        <w:tc>
          <w:tcPr>
            <w:tcW w:w="1696" w:type="dxa"/>
            <w:gridSpan w:val="2"/>
          </w:tcPr>
          <w:p w:rsidR="00567ED2" w:rsidRDefault="00567ED2" w:rsidP="00825D97">
            <w:pPr>
              <w:jc w:val="center"/>
            </w:pPr>
          </w:p>
        </w:tc>
        <w:tc>
          <w:tcPr>
            <w:tcW w:w="1661" w:type="dxa"/>
          </w:tcPr>
          <w:p w:rsidR="00567ED2" w:rsidRDefault="00567ED2" w:rsidP="00825D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664,06</w:t>
            </w:r>
          </w:p>
        </w:tc>
      </w:tr>
      <w:tr w:rsidR="00567ED2" w:rsidRPr="00F72DD0" w:rsidTr="008531A5">
        <w:trPr>
          <w:trHeight w:val="293"/>
        </w:trPr>
        <w:tc>
          <w:tcPr>
            <w:tcW w:w="675" w:type="dxa"/>
          </w:tcPr>
          <w:p w:rsidR="00567ED2" w:rsidRDefault="00567ED2" w:rsidP="008531A5">
            <w:pPr>
              <w:jc w:val="center"/>
              <w:rPr>
                <w:szCs w:val="24"/>
              </w:rPr>
            </w:pPr>
          </w:p>
        </w:tc>
        <w:tc>
          <w:tcPr>
            <w:tcW w:w="5540" w:type="dxa"/>
            <w:gridSpan w:val="2"/>
          </w:tcPr>
          <w:p w:rsidR="00567ED2" w:rsidRDefault="00567ED2" w:rsidP="007E178A">
            <w:pPr>
              <w:ind w:firstLine="1310"/>
              <w:rPr>
                <w:szCs w:val="24"/>
              </w:rPr>
            </w:pPr>
            <w:r>
              <w:rPr>
                <w:szCs w:val="24"/>
              </w:rPr>
              <w:t xml:space="preserve">  6</w:t>
            </w:r>
          </w:p>
        </w:tc>
        <w:tc>
          <w:tcPr>
            <w:tcW w:w="1696" w:type="dxa"/>
            <w:gridSpan w:val="2"/>
          </w:tcPr>
          <w:p w:rsidR="00567ED2" w:rsidRDefault="00567ED2" w:rsidP="00825D97">
            <w:pPr>
              <w:jc w:val="center"/>
            </w:pPr>
          </w:p>
        </w:tc>
        <w:tc>
          <w:tcPr>
            <w:tcW w:w="1661" w:type="dxa"/>
          </w:tcPr>
          <w:p w:rsidR="00567ED2" w:rsidRDefault="00567ED2" w:rsidP="00825D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659,45</w:t>
            </w:r>
          </w:p>
        </w:tc>
      </w:tr>
      <w:tr w:rsidR="00567ED2" w:rsidRPr="00F72DD0" w:rsidTr="008531A5">
        <w:trPr>
          <w:trHeight w:val="293"/>
        </w:trPr>
        <w:tc>
          <w:tcPr>
            <w:tcW w:w="675" w:type="dxa"/>
          </w:tcPr>
          <w:p w:rsidR="00567ED2" w:rsidRPr="00B31EB4" w:rsidRDefault="00567ED2" w:rsidP="00853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540" w:type="dxa"/>
            <w:gridSpan w:val="2"/>
          </w:tcPr>
          <w:p w:rsidR="00567ED2" w:rsidRPr="003579DF" w:rsidRDefault="00567ED2" w:rsidP="008531A5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Участок для строительства спортивного клуба</w:t>
            </w:r>
          </w:p>
        </w:tc>
        <w:tc>
          <w:tcPr>
            <w:tcW w:w="1696" w:type="dxa"/>
            <w:gridSpan w:val="2"/>
          </w:tcPr>
          <w:p w:rsidR="00567ED2" w:rsidRPr="00B31EB4" w:rsidRDefault="00567ED2" w:rsidP="008531A5">
            <w:pPr>
              <w:jc w:val="center"/>
            </w:pPr>
            <w:r>
              <w:t>кв. м</w:t>
            </w:r>
          </w:p>
        </w:tc>
        <w:tc>
          <w:tcPr>
            <w:tcW w:w="1661" w:type="dxa"/>
          </w:tcPr>
          <w:p w:rsidR="00567ED2" w:rsidRDefault="00567ED2" w:rsidP="00853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5862,57</w:t>
            </w:r>
          </w:p>
        </w:tc>
      </w:tr>
      <w:tr w:rsidR="00567ED2" w:rsidRPr="00F72DD0" w:rsidTr="008531A5">
        <w:trPr>
          <w:trHeight w:val="293"/>
        </w:trPr>
        <w:tc>
          <w:tcPr>
            <w:tcW w:w="675" w:type="dxa"/>
          </w:tcPr>
          <w:p w:rsidR="00567ED2" w:rsidRDefault="00567ED2" w:rsidP="00853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540" w:type="dxa"/>
            <w:gridSpan w:val="2"/>
          </w:tcPr>
          <w:p w:rsidR="00567ED2" w:rsidRPr="003579DF" w:rsidRDefault="00567ED2" w:rsidP="008531A5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Участок для строительства гостиницы</w:t>
            </w:r>
          </w:p>
        </w:tc>
        <w:tc>
          <w:tcPr>
            <w:tcW w:w="1696" w:type="dxa"/>
            <w:gridSpan w:val="2"/>
          </w:tcPr>
          <w:p w:rsidR="00567ED2" w:rsidRPr="00B31EB4" w:rsidRDefault="00567ED2" w:rsidP="008531A5">
            <w:pPr>
              <w:jc w:val="center"/>
            </w:pPr>
            <w:r>
              <w:t>кв. м</w:t>
            </w:r>
          </w:p>
        </w:tc>
        <w:tc>
          <w:tcPr>
            <w:tcW w:w="1661" w:type="dxa"/>
          </w:tcPr>
          <w:p w:rsidR="00567ED2" w:rsidRDefault="00567ED2" w:rsidP="00853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4361,18</w:t>
            </w:r>
          </w:p>
        </w:tc>
      </w:tr>
      <w:tr w:rsidR="00567ED2" w:rsidRPr="00F72DD0" w:rsidTr="00DC0662">
        <w:trPr>
          <w:trHeight w:val="257"/>
        </w:trPr>
        <w:tc>
          <w:tcPr>
            <w:tcW w:w="675" w:type="dxa"/>
          </w:tcPr>
          <w:p w:rsidR="00567ED2" w:rsidRPr="00B31EB4" w:rsidRDefault="00567ED2" w:rsidP="00853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540" w:type="dxa"/>
            <w:gridSpan w:val="2"/>
          </w:tcPr>
          <w:p w:rsidR="00567ED2" w:rsidRPr="00B31EB4" w:rsidRDefault="00567ED2" w:rsidP="008531A5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Озеленение</w:t>
            </w:r>
          </w:p>
        </w:tc>
        <w:tc>
          <w:tcPr>
            <w:tcW w:w="1696" w:type="dxa"/>
            <w:gridSpan w:val="2"/>
          </w:tcPr>
          <w:p w:rsidR="00567ED2" w:rsidRPr="00B31EB4" w:rsidRDefault="00567ED2" w:rsidP="008531A5">
            <w:pPr>
              <w:jc w:val="center"/>
            </w:pPr>
            <w:r>
              <w:t>г</w:t>
            </w:r>
            <w:r w:rsidRPr="00B31EB4">
              <w:t>а</w:t>
            </w:r>
          </w:p>
        </w:tc>
        <w:tc>
          <w:tcPr>
            <w:tcW w:w="1661" w:type="dxa"/>
          </w:tcPr>
          <w:p w:rsidR="00567ED2" w:rsidRPr="00B31EB4" w:rsidRDefault="00567ED2" w:rsidP="00DC06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6,5</w:t>
            </w:r>
          </w:p>
        </w:tc>
      </w:tr>
      <w:tr w:rsidR="00567ED2" w:rsidRPr="00F72DD0" w:rsidTr="006D55E7">
        <w:trPr>
          <w:trHeight w:val="315"/>
        </w:trPr>
        <w:tc>
          <w:tcPr>
            <w:tcW w:w="675" w:type="dxa"/>
          </w:tcPr>
          <w:p w:rsidR="00567ED2" w:rsidRDefault="00567ED2" w:rsidP="00853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540" w:type="dxa"/>
            <w:gridSpan w:val="2"/>
          </w:tcPr>
          <w:p w:rsidR="00567ED2" w:rsidRDefault="00567ED2" w:rsidP="008531A5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Площади дорог</w:t>
            </w:r>
          </w:p>
        </w:tc>
        <w:tc>
          <w:tcPr>
            <w:tcW w:w="1696" w:type="dxa"/>
            <w:gridSpan w:val="2"/>
          </w:tcPr>
          <w:p w:rsidR="00567ED2" w:rsidRPr="00B31EB4" w:rsidRDefault="00567ED2" w:rsidP="008531A5">
            <w:pPr>
              <w:jc w:val="center"/>
            </w:pPr>
            <w:r>
              <w:t>га</w:t>
            </w:r>
          </w:p>
        </w:tc>
        <w:tc>
          <w:tcPr>
            <w:tcW w:w="1661" w:type="dxa"/>
          </w:tcPr>
          <w:p w:rsidR="00567ED2" w:rsidRDefault="00567ED2" w:rsidP="008531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</w:tbl>
    <w:p w:rsidR="00567ED2" w:rsidRDefault="00567ED2" w:rsidP="007E178A">
      <w:pPr>
        <w:pStyle w:val="Default"/>
        <w:jc w:val="center"/>
        <w:rPr>
          <w:b/>
          <w:bCs/>
          <w:iCs/>
        </w:rPr>
      </w:pPr>
      <w:r w:rsidRPr="00E11E00">
        <w:rPr>
          <w:b/>
          <w:bCs/>
          <w:iCs/>
        </w:rPr>
        <w:t>.</w:t>
      </w:r>
    </w:p>
    <w:p w:rsidR="00567ED2" w:rsidRPr="00E11E00" w:rsidRDefault="00567ED2" w:rsidP="00A41A1C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E11E00">
        <w:rPr>
          <w:b/>
          <w:color w:val="000000"/>
          <w:szCs w:val="24"/>
        </w:rPr>
        <w:t>Мероприятия по защите территории от чрезвычайных ситуаций</w:t>
      </w:r>
    </w:p>
    <w:p w:rsidR="00567ED2" w:rsidRPr="00E11E00" w:rsidRDefault="00567ED2" w:rsidP="00A41A1C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E11E00">
        <w:rPr>
          <w:b/>
          <w:color w:val="000000"/>
          <w:szCs w:val="24"/>
        </w:rPr>
        <w:t>природного и техногенного характера</w:t>
      </w:r>
    </w:p>
    <w:p w:rsidR="00567ED2" w:rsidRPr="00E11E00" w:rsidRDefault="00567ED2" w:rsidP="00A41A1C">
      <w:pPr>
        <w:autoSpaceDE w:val="0"/>
        <w:autoSpaceDN w:val="0"/>
        <w:adjustRightInd w:val="0"/>
        <w:rPr>
          <w:color w:val="000000"/>
          <w:szCs w:val="24"/>
        </w:rPr>
      </w:pPr>
    </w:p>
    <w:p w:rsidR="00567ED2" w:rsidRPr="00E11E00" w:rsidRDefault="00567ED2" w:rsidP="009C1E61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11E00">
        <w:rPr>
          <w:color w:val="000000"/>
          <w:szCs w:val="24"/>
        </w:rPr>
        <w:t>На проектируемой территории отсутствуют объекты техногенного характера с характеристикой потенциально опасных объектов и зон чрезвычайных ситуаций, образующихся при авариях, катастрофах на этих объектах.</w:t>
      </w:r>
    </w:p>
    <w:p w:rsidR="00567ED2" w:rsidRPr="00E11E00" w:rsidRDefault="00567ED2" w:rsidP="009C1E61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E11E00">
        <w:rPr>
          <w:color w:val="000000"/>
          <w:szCs w:val="24"/>
        </w:rPr>
        <w:t>В соответствии с требованиями СП 47.13330.2012 и НРБ 99/2009 по обеспечению радиоактивной безопасности при строительстве произведено исследование и оценка ради</w:t>
      </w:r>
      <w:r>
        <w:rPr>
          <w:color w:val="000000"/>
          <w:szCs w:val="24"/>
        </w:rPr>
        <w:t>ационной безопас</w:t>
      </w:r>
      <w:r w:rsidRPr="00E11E00">
        <w:rPr>
          <w:color w:val="000000"/>
          <w:szCs w:val="24"/>
        </w:rPr>
        <w:t>ности данной территории, а также оценка ра</w:t>
      </w:r>
      <w:r>
        <w:rPr>
          <w:color w:val="000000"/>
          <w:szCs w:val="24"/>
        </w:rPr>
        <w:t>доноопасности участка. Планируе</w:t>
      </w:r>
      <w:r w:rsidRPr="00E11E00">
        <w:rPr>
          <w:color w:val="000000"/>
          <w:szCs w:val="24"/>
        </w:rPr>
        <w:t>тся предусмотреть мероп</w:t>
      </w:r>
      <w:r>
        <w:rPr>
          <w:color w:val="000000"/>
          <w:szCs w:val="24"/>
        </w:rPr>
        <w:t>риятия по определению удельной</w:t>
      </w:r>
      <w:r w:rsidRPr="00E11E00">
        <w:rPr>
          <w:color w:val="000000"/>
          <w:szCs w:val="24"/>
        </w:rPr>
        <w:t xml:space="preserve"> активности радионуклидов в грунтах</w:t>
      </w:r>
      <w:r>
        <w:rPr>
          <w:color w:val="000000"/>
          <w:szCs w:val="24"/>
        </w:rPr>
        <w:t>,</w:t>
      </w:r>
      <w:r w:rsidRPr="00E11E00">
        <w:rPr>
          <w:color w:val="000000"/>
          <w:szCs w:val="24"/>
        </w:rPr>
        <w:t xml:space="preserve"> перемещаемых в ходе строительства</w:t>
      </w:r>
      <w:r>
        <w:rPr>
          <w:color w:val="000000"/>
          <w:szCs w:val="24"/>
        </w:rPr>
        <w:t xml:space="preserve"> (</w:t>
      </w:r>
      <w:r w:rsidRPr="00E11E00">
        <w:rPr>
          <w:color w:val="000000"/>
          <w:szCs w:val="24"/>
        </w:rPr>
        <w:t>по ГОСТ 30108</w:t>
      </w:r>
      <w:r>
        <w:rPr>
          <w:color w:val="000000"/>
          <w:szCs w:val="24"/>
        </w:rPr>
        <w:t>)</w:t>
      </w:r>
      <w:r w:rsidRPr="00E11E00">
        <w:rPr>
          <w:color w:val="000000"/>
          <w:szCs w:val="24"/>
        </w:rPr>
        <w:t>.</w:t>
      </w:r>
    </w:p>
    <w:p w:rsidR="00567ED2" w:rsidRDefault="00567ED2" w:rsidP="009C1E61">
      <w:pPr>
        <w:autoSpaceDE w:val="0"/>
        <w:autoSpaceDN w:val="0"/>
        <w:adjustRightInd w:val="0"/>
        <w:ind w:firstLine="709"/>
        <w:jc w:val="both"/>
        <w:rPr>
          <w:b/>
          <w:bCs/>
          <w:szCs w:val="24"/>
        </w:rPr>
      </w:pPr>
      <w:r w:rsidRPr="00E11E00">
        <w:rPr>
          <w:color w:val="000000"/>
          <w:szCs w:val="24"/>
        </w:rPr>
        <w:t>Предусматривается проводное оповещение строящихся объектов, в соответствии с СП 133.13330.2012 "Сети проводного радиовещания и оповещения в зданиях и сооружениях", радиофикаци</w:t>
      </w:r>
      <w:r>
        <w:rPr>
          <w:color w:val="000000"/>
          <w:szCs w:val="24"/>
        </w:rPr>
        <w:t>я</w:t>
      </w:r>
      <w:r w:rsidRPr="00E11E00">
        <w:rPr>
          <w:color w:val="000000"/>
          <w:szCs w:val="24"/>
        </w:rPr>
        <w:t xml:space="preserve"> помещений при строительстве проектируемых объектов и установка электросирены С-40 в целях оповещения о ЧС</w:t>
      </w:r>
      <w:r>
        <w:rPr>
          <w:color w:val="000000"/>
          <w:szCs w:val="24"/>
        </w:rPr>
        <w:t>, с</w:t>
      </w:r>
      <w:r w:rsidRPr="00E11E00">
        <w:rPr>
          <w:color w:val="000000"/>
          <w:szCs w:val="24"/>
        </w:rPr>
        <w:t>огласно СП 132.13330.2011 "Обеспечение антитеррористической защищенности зданий и сооружений. Общие требования проектирования"</w:t>
      </w:r>
      <w:r>
        <w:rPr>
          <w:color w:val="000000"/>
          <w:szCs w:val="24"/>
        </w:rPr>
        <w:t>.</w:t>
      </w:r>
    </w:p>
    <w:p w:rsidR="00567ED2" w:rsidRDefault="00567ED2" w:rsidP="00A41A1C">
      <w:pPr>
        <w:ind w:firstLine="708"/>
        <w:jc w:val="center"/>
        <w:rPr>
          <w:b/>
          <w:bCs/>
          <w:szCs w:val="24"/>
        </w:rPr>
      </w:pPr>
    </w:p>
    <w:p w:rsidR="00567ED2" w:rsidRPr="00E85BDF" w:rsidRDefault="00567ED2" w:rsidP="00A41A1C">
      <w:pPr>
        <w:ind w:firstLine="708"/>
        <w:jc w:val="center"/>
        <w:rPr>
          <w:b/>
          <w:bCs/>
          <w:szCs w:val="24"/>
        </w:rPr>
      </w:pPr>
      <w:r w:rsidRPr="00E85BDF">
        <w:rPr>
          <w:b/>
          <w:bCs/>
          <w:szCs w:val="24"/>
        </w:rPr>
        <w:t>Противопожарные мероприятия</w:t>
      </w:r>
    </w:p>
    <w:p w:rsidR="00567ED2" w:rsidRPr="00E85BDF" w:rsidRDefault="00567ED2" w:rsidP="00A41A1C">
      <w:pPr>
        <w:ind w:firstLine="708"/>
        <w:rPr>
          <w:b/>
          <w:bCs/>
          <w:szCs w:val="24"/>
        </w:rPr>
      </w:pPr>
    </w:p>
    <w:p w:rsidR="00567ED2" w:rsidRPr="00E85BDF" w:rsidRDefault="00567ED2" w:rsidP="009C1E61">
      <w:pPr>
        <w:ind w:firstLine="708"/>
        <w:jc w:val="both"/>
        <w:rPr>
          <w:szCs w:val="24"/>
        </w:rPr>
      </w:pPr>
      <w:r w:rsidRPr="00E85BDF">
        <w:rPr>
          <w:szCs w:val="24"/>
        </w:rPr>
        <w:t xml:space="preserve">Проектные решения учитывают требования Технического регламента о требованиях пожарной безопасности и разработанных в соответствии с </w:t>
      </w:r>
      <w:r>
        <w:rPr>
          <w:szCs w:val="24"/>
        </w:rPr>
        <w:t>этим р</w:t>
      </w:r>
      <w:r w:rsidRPr="00E85BDF">
        <w:rPr>
          <w:szCs w:val="24"/>
        </w:rPr>
        <w:t xml:space="preserve">егламентом </w:t>
      </w:r>
      <w:r>
        <w:rPr>
          <w:szCs w:val="24"/>
        </w:rPr>
        <w:t>с</w:t>
      </w:r>
      <w:r w:rsidRPr="00E85BDF">
        <w:rPr>
          <w:szCs w:val="24"/>
        </w:rPr>
        <w:t>водов правил.</w:t>
      </w:r>
    </w:p>
    <w:p w:rsidR="00567ED2" w:rsidRDefault="00567ED2" w:rsidP="009C1E61">
      <w:pPr>
        <w:ind w:firstLine="708"/>
        <w:jc w:val="both"/>
        <w:rPr>
          <w:szCs w:val="24"/>
        </w:rPr>
      </w:pPr>
      <w:r w:rsidRPr="00E85BDF">
        <w:rPr>
          <w:szCs w:val="24"/>
        </w:rPr>
        <w:t>Противопожарные разрывы приняты в соответствии с Техническим регламентом о пожарной безопасности. Обеспечена возм</w:t>
      </w:r>
      <w:r>
        <w:rPr>
          <w:szCs w:val="24"/>
        </w:rPr>
        <w:t>ожность подъезда пожарных машин.</w:t>
      </w:r>
      <w:r w:rsidRPr="00E85BDF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567ED2" w:rsidRPr="00E11E00" w:rsidRDefault="00567ED2" w:rsidP="00A41A1C">
      <w:pPr>
        <w:autoSpaceDE w:val="0"/>
        <w:autoSpaceDN w:val="0"/>
        <w:adjustRightInd w:val="0"/>
        <w:rPr>
          <w:color w:val="000000"/>
          <w:szCs w:val="24"/>
        </w:rPr>
      </w:pPr>
    </w:p>
    <w:p w:rsidR="00567ED2" w:rsidRPr="00E11E00" w:rsidRDefault="00567ED2" w:rsidP="00A41A1C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 w:rsidRPr="00E11E00">
        <w:rPr>
          <w:b/>
          <w:color w:val="000000"/>
          <w:szCs w:val="24"/>
        </w:rPr>
        <w:t>Мероприятия по охране окружающей среды</w:t>
      </w:r>
    </w:p>
    <w:p w:rsidR="00567ED2" w:rsidRPr="00E11E00" w:rsidRDefault="00567ED2" w:rsidP="00A41A1C">
      <w:pPr>
        <w:autoSpaceDE w:val="0"/>
        <w:autoSpaceDN w:val="0"/>
        <w:adjustRightInd w:val="0"/>
        <w:rPr>
          <w:color w:val="000000"/>
          <w:szCs w:val="24"/>
        </w:rPr>
      </w:pPr>
    </w:p>
    <w:p w:rsidR="00567ED2" w:rsidRPr="00E11E00" w:rsidRDefault="00567ED2" w:rsidP="009C1E61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E11E00">
        <w:rPr>
          <w:color w:val="000000"/>
          <w:szCs w:val="24"/>
        </w:rPr>
        <w:t>Строительство современного жилья (благоустройство и озеленение территории, организация водостока, посадка древесных насаждений и кустарников) способствует значительному улучшению экологического состояния окружающей среды.</w:t>
      </w:r>
    </w:p>
    <w:p w:rsidR="00567ED2" w:rsidRPr="00E11E00" w:rsidRDefault="00567ED2" w:rsidP="009C1E61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 </w:t>
      </w:r>
      <w:r w:rsidRPr="00E11E00">
        <w:rPr>
          <w:color w:val="000000"/>
          <w:szCs w:val="24"/>
        </w:rPr>
        <w:t>Состояние атмосферного воздуха на проектируемой территории не изменится, т</w:t>
      </w:r>
      <w:r>
        <w:rPr>
          <w:color w:val="000000"/>
          <w:szCs w:val="24"/>
        </w:rPr>
        <w:t>а</w:t>
      </w:r>
      <w:r w:rsidRPr="00E11E00">
        <w:rPr>
          <w:color w:val="000000"/>
          <w:szCs w:val="24"/>
        </w:rPr>
        <w:t>к</w:t>
      </w:r>
      <w:r>
        <w:rPr>
          <w:color w:val="000000"/>
          <w:szCs w:val="24"/>
        </w:rPr>
        <w:t xml:space="preserve"> как </w:t>
      </w:r>
      <w:r w:rsidRPr="00E11E00">
        <w:rPr>
          <w:color w:val="000000"/>
          <w:szCs w:val="24"/>
        </w:rPr>
        <w:t>рассеивание загрязняющих веществ от легковых автомобилей в приземном слое воздуха не</w:t>
      </w:r>
      <w:r>
        <w:rPr>
          <w:color w:val="000000"/>
          <w:szCs w:val="24"/>
        </w:rPr>
        <w:t xml:space="preserve"> </w:t>
      </w:r>
      <w:r w:rsidRPr="00E11E00">
        <w:rPr>
          <w:color w:val="000000"/>
          <w:szCs w:val="24"/>
        </w:rPr>
        <w:t>нарушает общего фона.</w:t>
      </w:r>
    </w:p>
    <w:p w:rsidR="00567ED2" w:rsidRPr="0015391D" w:rsidRDefault="00567ED2" w:rsidP="009C1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15391D">
        <w:rPr>
          <w:rFonts w:ascii="Times New Roman" w:hAnsi="Times New Roman" w:cs="Times New Roman"/>
          <w:sz w:val="24"/>
          <w:szCs w:val="24"/>
        </w:rPr>
        <w:t>ерритори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539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находится в зоне санитарной охраны 3 пояса, поэтому в ней </w:t>
      </w:r>
      <w:r w:rsidRPr="0015391D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567ED2" w:rsidRDefault="00567ED2" w:rsidP="009C1E61">
      <w:pPr>
        <w:jc w:val="both"/>
        <w:rPr>
          <w:szCs w:val="24"/>
        </w:rPr>
      </w:pPr>
      <w:r w:rsidRPr="0015391D">
        <w:rPr>
          <w:szCs w:val="24"/>
        </w:rPr>
        <w:t>размещение складов горюче-смазочных материалов, ядохимикатов и минеральных удобрений, накопителей промышленных стоков, шламохранилищ и других объектов, обусловливающих</w:t>
      </w:r>
      <w:r>
        <w:rPr>
          <w:szCs w:val="24"/>
        </w:rPr>
        <w:t xml:space="preserve"> </w:t>
      </w:r>
    </w:p>
    <w:p w:rsidR="00567ED2" w:rsidRDefault="00567ED2" w:rsidP="009C1E61">
      <w:pPr>
        <w:jc w:val="both"/>
        <w:rPr>
          <w:szCs w:val="24"/>
        </w:rPr>
      </w:pPr>
    </w:p>
    <w:p w:rsidR="00567ED2" w:rsidRPr="0015391D" w:rsidRDefault="00567ED2" w:rsidP="009C1E61">
      <w:pPr>
        <w:jc w:val="both"/>
        <w:rPr>
          <w:szCs w:val="24"/>
        </w:rPr>
      </w:pPr>
      <w:r w:rsidRPr="0015391D">
        <w:rPr>
          <w:szCs w:val="24"/>
        </w:rPr>
        <w:t xml:space="preserve">опасность химического загрязнения подземных вод, без выполнения специальных мероприятий по защите водоносного горизонта от загрязнения и без санитарно-эпидемиологического заключения </w:t>
      </w:r>
      <w:r>
        <w:rPr>
          <w:szCs w:val="24"/>
        </w:rPr>
        <w:t>органов</w:t>
      </w:r>
      <w:r w:rsidRPr="0015391D">
        <w:rPr>
          <w:szCs w:val="24"/>
        </w:rPr>
        <w:t xml:space="preserve"> государственного санитарно-эпидемиологического надзора, выданного с учетом заключения органов геологического контроля</w:t>
      </w:r>
      <w:r>
        <w:rPr>
          <w:szCs w:val="24"/>
        </w:rPr>
        <w:t>.</w:t>
      </w:r>
    </w:p>
    <w:p w:rsidR="00567ED2" w:rsidRDefault="00567ED2" w:rsidP="007E178A">
      <w:pPr>
        <w:pStyle w:val="Default"/>
        <w:jc w:val="center"/>
        <w:rPr>
          <w:b/>
          <w:bCs/>
          <w:iCs/>
        </w:rPr>
      </w:pPr>
    </w:p>
    <w:p w:rsidR="00567ED2" w:rsidRDefault="00567ED2" w:rsidP="00A41A1C">
      <w:pPr>
        <w:ind w:firstLine="567"/>
        <w:jc w:val="center"/>
        <w:rPr>
          <w:b/>
          <w:szCs w:val="24"/>
        </w:rPr>
      </w:pPr>
      <w:r w:rsidRPr="005E6412">
        <w:rPr>
          <w:b/>
          <w:szCs w:val="24"/>
        </w:rPr>
        <w:t>Транспортная инфраструктура</w:t>
      </w:r>
    </w:p>
    <w:p w:rsidR="00567ED2" w:rsidRPr="005E6412" w:rsidRDefault="00567ED2" w:rsidP="00A41A1C">
      <w:pPr>
        <w:ind w:firstLine="567"/>
        <w:jc w:val="center"/>
        <w:rPr>
          <w:b/>
          <w:szCs w:val="24"/>
        </w:rPr>
      </w:pPr>
    </w:p>
    <w:p w:rsidR="00567ED2" w:rsidRPr="005E6412" w:rsidRDefault="00567ED2" w:rsidP="00A41A1C">
      <w:pPr>
        <w:ind w:firstLine="567"/>
        <w:rPr>
          <w:b/>
          <w:szCs w:val="24"/>
        </w:rPr>
      </w:pPr>
      <w:r w:rsidRPr="005E6412">
        <w:rPr>
          <w:b/>
          <w:szCs w:val="24"/>
        </w:rPr>
        <w:t>Существующее  положение</w:t>
      </w:r>
      <w:r>
        <w:rPr>
          <w:b/>
          <w:szCs w:val="24"/>
        </w:rPr>
        <w:t>.</w:t>
      </w:r>
    </w:p>
    <w:p w:rsidR="00567ED2" w:rsidRDefault="00567ED2" w:rsidP="00A41A1C">
      <w:pPr>
        <w:ind w:firstLine="567"/>
        <w:jc w:val="both"/>
        <w:rPr>
          <w:szCs w:val="24"/>
        </w:rPr>
      </w:pPr>
      <w:r w:rsidRPr="002B6F33">
        <w:rPr>
          <w:szCs w:val="24"/>
        </w:rPr>
        <w:t>Транспортн</w:t>
      </w:r>
      <w:r>
        <w:rPr>
          <w:szCs w:val="24"/>
        </w:rPr>
        <w:t>ые</w:t>
      </w:r>
      <w:r w:rsidRPr="002B6F33">
        <w:rPr>
          <w:szCs w:val="24"/>
        </w:rPr>
        <w:t xml:space="preserve"> связ</w:t>
      </w:r>
      <w:r>
        <w:rPr>
          <w:szCs w:val="24"/>
        </w:rPr>
        <w:t>и</w:t>
      </w:r>
      <w:r w:rsidRPr="002B6F33">
        <w:rPr>
          <w:szCs w:val="24"/>
        </w:rPr>
        <w:t xml:space="preserve"> проектируемого района относ</w:t>
      </w:r>
      <w:r>
        <w:rPr>
          <w:szCs w:val="24"/>
        </w:rPr>
        <w:t>я</w:t>
      </w:r>
      <w:r w:rsidRPr="002B6F33">
        <w:rPr>
          <w:szCs w:val="24"/>
        </w:rPr>
        <w:t xml:space="preserve">тся к </w:t>
      </w:r>
      <w:r>
        <w:rPr>
          <w:szCs w:val="24"/>
        </w:rPr>
        <w:t>окраине</w:t>
      </w:r>
      <w:r w:rsidRPr="002B6F33">
        <w:rPr>
          <w:szCs w:val="24"/>
        </w:rPr>
        <w:t xml:space="preserve"> города. </w:t>
      </w:r>
    </w:p>
    <w:p w:rsidR="00567ED2" w:rsidRPr="00B17BB4" w:rsidRDefault="00567ED2" w:rsidP="00A41A1C">
      <w:pPr>
        <w:ind w:firstLine="567"/>
        <w:jc w:val="both"/>
        <w:rPr>
          <w:szCs w:val="24"/>
        </w:rPr>
      </w:pPr>
      <w:r w:rsidRPr="005E6412">
        <w:rPr>
          <w:szCs w:val="24"/>
        </w:rPr>
        <w:t xml:space="preserve">Существующая застройка </w:t>
      </w:r>
      <w:r>
        <w:rPr>
          <w:szCs w:val="24"/>
        </w:rPr>
        <w:t>обеспечивается</w:t>
      </w:r>
      <w:r w:rsidRPr="005E6412">
        <w:rPr>
          <w:szCs w:val="24"/>
        </w:rPr>
        <w:t xml:space="preserve"> </w:t>
      </w:r>
      <w:r>
        <w:rPr>
          <w:szCs w:val="24"/>
        </w:rPr>
        <w:t xml:space="preserve">общегородскими </w:t>
      </w:r>
      <w:r w:rsidRPr="005E6412">
        <w:rPr>
          <w:szCs w:val="24"/>
        </w:rPr>
        <w:t>улицами и дорогами местного  значения</w:t>
      </w:r>
      <w:r w:rsidRPr="00B17BB4">
        <w:rPr>
          <w:szCs w:val="24"/>
        </w:rPr>
        <w:t xml:space="preserve">.  Улично-дорожная сеть имеет сложно-структурную планировочную  схему. </w:t>
      </w:r>
    </w:p>
    <w:p w:rsidR="00567ED2" w:rsidRDefault="00567ED2" w:rsidP="00A41A1C">
      <w:pPr>
        <w:ind w:firstLine="567"/>
        <w:jc w:val="both"/>
        <w:rPr>
          <w:szCs w:val="24"/>
        </w:rPr>
      </w:pPr>
      <w:r w:rsidRPr="00B17BB4">
        <w:rPr>
          <w:szCs w:val="24"/>
        </w:rPr>
        <w:t>Жилые улицы застроены домами по обе стороны. Дорожное полотно проезжей части находится в удовлетворительном  состоянии.</w:t>
      </w:r>
    </w:p>
    <w:p w:rsidR="00567ED2" w:rsidRPr="00B17BB4" w:rsidRDefault="00567ED2" w:rsidP="00A41A1C">
      <w:pPr>
        <w:ind w:firstLine="567"/>
        <w:jc w:val="both"/>
        <w:rPr>
          <w:szCs w:val="24"/>
        </w:rPr>
      </w:pPr>
      <w:r w:rsidRPr="00B17BB4">
        <w:rPr>
          <w:szCs w:val="24"/>
        </w:rPr>
        <w:t xml:space="preserve"> </w:t>
      </w:r>
    </w:p>
    <w:p w:rsidR="00567ED2" w:rsidRPr="005E6412" w:rsidRDefault="00567ED2" w:rsidP="00A41A1C">
      <w:pPr>
        <w:ind w:firstLine="567"/>
        <w:jc w:val="both"/>
        <w:rPr>
          <w:b/>
          <w:szCs w:val="24"/>
        </w:rPr>
      </w:pPr>
      <w:r w:rsidRPr="005E6412">
        <w:rPr>
          <w:b/>
          <w:szCs w:val="24"/>
        </w:rPr>
        <w:t xml:space="preserve">Проектное  решение </w:t>
      </w:r>
      <w:r w:rsidRPr="005E6412">
        <w:rPr>
          <w:szCs w:val="24"/>
        </w:rPr>
        <w:t>(см. схему организации улично-дорожной сети и схему движения транспорта)</w:t>
      </w:r>
      <w:r>
        <w:rPr>
          <w:b/>
          <w:szCs w:val="24"/>
        </w:rPr>
        <w:t>.</w:t>
      </w:r>
    </w:p>
    <w:p w:rsidR="00567ED2" w:rsidRDefault="00567ED2" w:rsidP="00A41A1C">
      <w:pPr>
        <w:ind w:firstLine="567"/>
        <w:jc w:val="both"/>
        <w:rPr>
          <w:szCs w:val="24"/>
        </w:rPr>
      </w:pPr>
      <w:r w:rsidRPr="00C50C47">
        <w:rPr>
          <w:iCs/>
          <w:color w:val="000000"/>
          <w:szCs w:val="24"/>
          <w:lang w:eastAsia="en-US"/>
        </w:rPr>
        <w:t>Магистральн</w:t>
      </w:r>
      <w:r>
        <w:rPr>
          <w:iCs/>
          <w:color w:val="000000"/>
          <w:szCs w:val="24"/>
          <w:lang w:eastAsia="en-US"/>
        </w:rPr>
        <w:t>ая</w:t>
      </w:r>
      <w:r w:rsidRPr="00C50C47">
        <w:rPr>
          <w:iCs/>
          <w:color w:val="000000"/>
          <w:szCs w:val="24"/>
          <w:lang w:eastAsia="en-US"/>
        </w:rPr>
        <w:t xml:space="preserve"> дорог</w:t>
      </w:r>
      <w:r>
        <w:rPr>
          <w:iCs/>
          <w:color w:val="000000"/>
          <w:szCs w:val="24"/>
          <w:lang w:eastAsia="en-US"/>
        </w:rPr>
        <w:t>а</w:t>
      </w:r>
      <w:r w:rsidRPr="00C50C47">
        <w:rPr>
          <w:iCs/>
          <w:color w:val="000000"/>
          <w:szCs w:val="24"/>
          <w:lang w:eastAsia="en-US"/>
        </w:rPr>
        <w:t xml:space="preserve"> регулируемого движения </w:t>
      </w:r>
      <w:r>
        <w:rPr>
          <w:iCs/>
          <w:color w:val="000000"/>
          <w:szCs w:val="24"/>
          <w:lang w:eastAsia="en-US"/>
        </w:rPr>
        <w:t xml:space="preserve">находится в центре проектируемой территории и предназначена для пропуска </w:t>
      </w:r>
      <w:r w:rsidRPr="008B4FB3">
        <w:rPr>
          <w:szCs w:val="24"/>
        </w:rPr>
        <w:t>грузового и общественного транспорта</w:t>
      </w:r>
      <w:r>
        <w:rPr>
          <w:szCs w:val="24"/>
        </w:rPr>
        <w:t>.</w:t>
      </w:r>
    </w:p>
    <w:p w:rsidR="00567ED2" w:rsidRDefault="00567ED2" w:rsidP="00A41A1C">
      <w:pPr>
        <w:ind w:firstLine="567"/>
        <w:jc w:val="both"/>
        <w:rPr>
          <w:szCs w:val="24"/>
        </w:rPr>
      </w:pPr>
      <w:r w:rsidRPr="00C50C47">
        <w:rPr>
          <w:iCs/>
          <w:color w:val="000000"/>
          <w:szCs w:val="24"/>
          <w:lang w:eastAsia="en-US"/>
        </w:rPr>
        <w:t>Магистральные дорог</w:t>
      </w:r>
      <w:r>
        <w:rPr>
          <w:iCs/>
          <w:color w:val="000000"/>
          <w:szCs w:val="24"/>
          <w:lang w:eastAsia="en-US"/>
        </w:rPr>
        <w:t>а</w:t>
      </w:r>
      <w:r w:rsidRPr="00C50C47">
        <w:rPr>
          <w:iCs/>
          <w:color w:val="000000"/>
          <w:szCs w:val="24"/>
          <w:lang w:eastAsia="en-US"/>
        </w:rPr>
        <w:t xml:space="preserve"> регулируемого движения </w:t>
      </w:r>
      <w:r>
        <w:rPr>
          <w:iCs/>
          <w:color w:val="000000"/>
          <w:szCs w:val="24"/>
          <w:lang w:eastAsia="en-US"/>
        </w:rPr>
        <w:t xml:space="preserve">шириной </w:t>
      </w:r>
      <w:smartTag w:uri="urn:schemas-microsoft-com:office:smarttags" w:element="metricconverter">
        <w:smartTagPr>
          <w:attr w:name="ProductID" w:val="40 метров"/>
        </w:smartTagPr>
        <w:r>
          <w:rPr>
            <w:iCs/>
            <w:color w:val="000000"/>
            <w:szCs w:val="24"/>
            <w:lang w:eastAsia="en-US"/>
          </w:rPr>
          <w:t>40 метров</w:t>
        </w:r>
      </w:smartTag>
      <w:r>
        <w:rPr>
          <w:iCs/>
          <w:color w:val="000000"/>
          <w:szCs w:val="24"/>
          <w:lang w:eastAsia="en-US"/>
        </w:rPr>
        <w:t xml:space="preserve"> – 4-х полосная, </w:t>
      </w:r>
      <w:r w:rsidRPr="002B6F33">
        <w:rPr>
          <w:szCs w:val="24"/>
        </w:rPr>
        <w:t xml:space="preserve">ширина каждой  полосы движения принимается равной </w:t>
      </w:r>
      <w:smartTag w:uri="urn:schemas-microsoft-com:office:smarttags" w:element="metricconverter">
        <w:smartTagPr>
          <w:attr w:name="ProductID" w:val="3,5 м"/>
        </w:smartTagPr>
        <w:r>
          <w:rPr>
            <w:szCs w:val="24"/>
          </w:rPr>
          <w:t xml:space="preserve">3,5 </w:t>
        </w:r>
        <w:r w:rsidRPr="002B6F33">
          <w:rPr>
            <w:szCs w:val="24"/>
          </w:rPr>
          <w:t>м</w:t>
        </w:r>
      </w:smartTag>
      <w:r w:rsidRPr="002B6F33">
        <w:rPr>
          <w:szCs w:val="24"/>
        </w:rPr>
        <w:t xml:space="preserve">, ширина тротуаров – по </w:t>
      </w:r>
      <w:smartTag w:uri="urn:schemas-microsoft-com:office:smarttags" w:element="metricconverter">
        <w:smartTagPr>
          <w:attr w:name="ProductID" w:val="2 м"/>
        </w:smartTagPr>
        <w:r>
          <w:rPr>
            <w:szCs w:val="24"/>
          </w:rPr>
          <w:t>2 м</w:t>
        </w:r>
      </w:smartTag>
      <w:r w:rsidRPr="002B6F33">
        <w:rPr>
          <w:szCs w:val="24"/>
        </w:rPr>
        <w:t xml:space="preserve">. </w:t>
      </w:r>
    </w:p>
    <w:p w:rsidR="00567ED2" w:rsidRPr="00B17BB4" w:rsidRDefault="00567ED2" w:rsidP="00A41A1C">
      <w:pPr>
        <w:ind w:firstLine="567"/>
        <w:jc w:val="both"/>
        <w:rPr>
          <w:szCs w:val="24"/>
        </w:rPr>
      </w:pPr>
      <w:r w:rsidRPr="00B17BB4">
        <w:rPr>
          <w:szCs w:val="24"/>
        </w:rPr>
        <w:t>Проектируемый район предполагается обслуживать улицами</w:t>
      </w:r>
      <w:r>
        <w:rPr>
          <w:szCs w:val="24"/>
        </w:rPr>
        <w:t xml:space="preserve"> районного значения</w:t>
      </w:r>
      <w:r w:rsidRPr="00B17BB4">
        <w:rPr>
          <w:szCs w:val="24"/>
        </w:rPr>
        <w:t xml:space="preserve"> и </w:t>
      </w:r>
      <w:r>
        <w:rPr>
          <w:szCs w:val="24"/>
        </w:rPr>
        <w:t>улицами</w:t>
      </w:r>
      <w:r w:rsidRPr="00B17BB4">
        <w:rPr>
          <w:szCs w:val="24"/>
        </w:rPr>
        <w:t xml:space="preserve">  местного значения, а также сетью проездов. </w:t>
      </w:r>
    </w:p>
    <w:p w:rsidR="00567ED2" w:rsidRDefault="00567ED2" w:rsidP="00A41A1C">
      <w:pPr>
        <w:ind w:firstLine="567"/>
        <w:jc w:val="both"/>
        <w:rPr>
          <w:szCs w:val="24"/>
        </w:rPr>
      </w:pPr>
      <w:r w:rsidRPr="002B6F33">
        <w:rPr>
          <w:szCs w:val="24"/>
        </w:rPr>
        <w:t xml:space="preserve">Проектируемая ширина </w:t>
      </w:r>
      <w:r>
        <w:rPr>
          <w:szCs w:val="24"/>
        </w:rPr>
        <w:t>улиц районного значения</w:t>
      </w:r>
      <w:r w:rsidRPr="00B17BB4">
        <w:rPr>
          <w:szCs w:val="24"/>
        </w:rPr>
        <w:t xml:space="preserve"> </w:t>
      </w:r>
      <w:r>
        <w:rPr>
          <w:szCs w:val="24"/>
        </w:rPr>
        <w:t xml:space="preserve">- </w:t>
      </w:r>
      <w:smartTag w:uri="urn:schemas-microsoft-com:office:smarttags" w:element="metricconverter">
        <w:smartTagPr>
          <w:attr w:name="ProductID" w:val="28 метров"/>
        </w:smartTagPr>
        <w:r>
          <w:rPr>
            <w:szCs w:val="24"/>
          </w:rPr>
          <w:t xml:space="preserve">28 </w:t>
        </w:r>
        <w:r w:rsidRPr="002B6F33">
          <w:rPr>
            <w:szCs w:val="24"/>
          </w:rPr>
          <w:t>метров</w:t>
        </w:r>
      </w:smartTag>
      <w:r w:rsidRPr="002B6F33">
        <w:rPr>
          <w:szCs w:val="24"/>
        </w:rPr>
        <w:t xml:space="preserve">, ширина каждой полосы движения принимается равной </w:t>
      </w:r>
      <w:smartTag w:uri="urn:schemas-microsoft-com:office:smarttags" w:element="metricconverter">
        <w:smartTagPr>
          <w:attr w:name="ProductID" w:val="3,5 м"/>
        </w:smartTagPr>
        <w:r>
          <w:rPr>
            <w:szCs w:val="24"/>
          </w:rPr>
          <w:t xml:space="preserve">3,5 </w:t>
        </w:r>
        <w:r w:rsidRPr="002B6F33">
          <w:rPr>
            <w:szCs w:val="24"/>
          </w:rPr>
          <w:t>м</w:t>
        </w:r>
      </w:smartTag>
      <w:r w:rsidRPr="002B6F33">
        <w:rPr>
          <w:szCs w:val="24"/>
        </w:rPr>
        <w:t xml:space="preserve">, ширина тротуаров – по </w:t>
      </w:r>
      <w:smartTag w:uri="urn:schemas-microsoft-com:office:smarttags" w:element="metricconverter">
        <w:smartTagPr>
          <w:attr w:name="ProductID" w:val="2 м"/>
        </w:smartTagPr>
        <w:r>
          <w:rPr>
            <w:szCs w:val="24"/>
          </w:rPr>
          <w:t>2 м</w:t>
        </w:r>
      </w:smartTag>
      <w:r w:rsidRPr="002B6F33">
        <w:rPr>
          <w:szCs w:val="24"/>
        </w:rPr>
        <w:t xml:space="preserve">. </w:t>
      </w:r>
    </w:p>
    <w:p w:rsidR="00567ED2" w:rsidRDefault="00567ED2" w:rsidP="00A41A1C">
      <w:pPr>
        <w:ind w:firstLine="567"/>
        <w:jc w:val="both"/>
      </w:pPr>
      <w:r w:rsidRPr="008B4FB3">
        <w:t>Проезды проектируются для обеспечения транспортных с</w:t>
      </w:r>
      <w:r>
        <w:t xml:space="preserve">вязей с жилыми </w:t>
      </w:r>
      <w:r w:rsidRPr="008B4FB3">
        <w:t>и общественными  зданиями, с другими о</w:t>
      </w:r>
      <w:r>
        <w:t>бъектами городской застройки.</w:t>
      </w:r>
      <w:r w:rsidRPr="008B4FB3">
        <w:t xml:space="preserve"> В проекте принята система тупиковых и  кольцевых проездов, что исключает возможность транзитного движения.  Ширина проезжей части  проектируемых проездов составляет </w:t>
      </w:r>
      <w:smartTag w:uri="urn:schemas-microsoft-com:office:smarttags" w:element="metricconverter">
        <w:smartTagPr>
          <w:attr w:name="ProductID" w:val="7 метров"/>
        </w:smartTagPr>
        <w:r>
          <w:t>7</w:t>
        </w:r>
        <w:r w:rsidRPr="008B4FB3">
          <w:t xml:space="preserve"> метров</w:t>
        </w:r>
      </w:smartTag>
      <w:r w:rsidRPr="008B4FB3">
        <w:t xml:space="preserve">, ширина тротуара - </w:t>
      </w:r>
      <w:smartTag w:uri="urn:schemas-microsoft-com:office:smarttags" w:element="metricconverter">
        <w:smartTagPr>
          <w:attr w:name="ProductID" w:val="2 метра"/>
        </w:smartTagPr>
        <w:r>
          <w:t>2</w:t>
        </w:r>
        <w:r w:rsidRPr="008B4FB3">
          <w:t xml:space="preserve"> метра</w:t>
        </w:r>
      </w:smartTag>
      <w:r w:rsidRPr="008B4FB3">
        <w:t>.</w:t>
      </w:r>
      <w:r w:rsidRPr="008B4FB3">
        <w:rPr>
          <w:rFonts w:ascii="Arial" w:hAnsi="Arial" w:cs="Arial"/>
        </w:rPr>
        <w:t xml:space="preserve"> </w:t>
      </w:r>
      <w:r w:rsidRPr="008B4FB3">
        <w:t xml:space="preserve">Предусматривается  </w:t>
      </w:r>
      <w:r>
        <w:t xml:space="preserve">уличное </w:t>
      </w:r>
      <w:r w:rsidRPr="008B4FB3">
        <w:t>освещение и водоотведение</w:t>
      </w:r>
      <w:r>
        <w:t>.</w:t>
      </w:r>
    </w:p>
    <w:p w:rsidR="00567ED2" w:rsidRDefault="00567ED2" w:rsidP="00A41A1C">
      <w:pPr>
        <w:ind w:firstLine="567"/>
        <w:jc w:val="both"/>
        <w:rPr>
          <w:rFonts w:ascii="Arial" w:hAnsi="Arial" w:cs="Arial"/>
          <w:szCs w:val="24"/>
        </w:rPr>
      </w:pPr>
      <w:r w:rsidRPr="002B6F33">
        <w:rPr>
          <w:szCs w:val="24"/>
        </w:rPr>
        <w:t>Разделительная полоса между проезжей частью и тротуаром засаживается зелеными  насаждениями, защищающими пешеходов от пыли и</w:t>
      </w:r>
      <w:r>
        <w:rPr>
          <w:szCs w:val="24"/>
        </w:rPr>
        <w:t xml:space="preserve"> выхлопных</w:t>
      </w:r>
      <w:r w:rsidRPr="002B6F33">
        <w:rPr>
          <w:rFonts w:ascii="Arial" w:hAnsi="Arial" w:cs="Arial"/>
          <w:szCs w:val="24"/>
        </w:rPr>
        <w:t xml:space="preserve"> </w:t>
      </w:r>
      <w:r w:rsidRPr="002B6F33">
        <w:rPr>
          <w:szCs w:val="24"/>
        </w:rPr>
        <w:t xml:space="preserve">газов проходящего </w:t>
      </w:r>
      <w:r>
        <w:rPr>
          <w:szCs w:val="24"/>
        </w:rPr>
        <w:t>авто</w:t>
      </w:r>
      <w:r w:rsidRPr="002B6F33">
        <w:rPr>
          <w:szCs w:val="24"/>
        </w:rPr>
        <w:t>транспорта</w:t>
      </w:r>
      <w:r>
        <w:rPr>
          <w:rFonts w:ascii="Arial" w:hAnsi="Arial" w:cs="Arial"/>
          <w:szCs w:val="24"/>
        </w:rPr>
        <w:t>.</w:t>
      </w:r>
    </w:p>
    <w:p w:rsidR="00567ED2" w:rsidRPr="004100A4" w:rsidRDefault="00567ED2" w:rsidP="00A41A1C">
      <w:pPr>
        <w:ind w:firstLine="567"/>
        <w:jc w:val="both"/>
        <w:rPr>
          <w:szCs w:val="24"/>
          <w:highlight w:val="yellow"/>
        </w:rPr>
      </w:pPr>
      <w:r>
        <w:rPr>
          <w:szCs w:val="24"/>
        </w:rPr>
        <w:t xml:space="preserve"> </w:t>
      </w:r>
      <w:r w:rsidRPr="008B4FB3">
        <w:rPr>
          <w:szCs w:val="24"/>
        </w:rPr>
        <w:t>Основные проектируемые ули</w:t>
      </w:r>
      <w:r>
        <w:rPr>
          <w:szCs w:val="24"/>
        </w:rPr>
        <w:t xml:space="preserve">цы осуществляют транспортные </w:t>
      </w:r>
      <w:r w:rsidRPr="008B4FB3">
        <w:rPr>
          <w:szCs w:val="24"/>
        </w:rPr>
        <w:t xml:space="preserve">и пешеходные связи </w:t>
      </w:r>
      <w:r>
        <w:rPr>
          <w:szCs w:val="24"/>
        </w:rPr>
        <w:t>вокруг территории</w:t>
      </w:r>
      <w:r w:rsidRPr="008B4FB3">
        <w:rPr>
          <w:szCs w:val="24"/>
        </w:rPr>
        <w:t>. Благоуст</w:t>
      </w:r>
      <w:r>
        <w:rPr>
          <w:szCs w:val="24"/>
        </w:rPr>
        <w:t xml:space="preserve">ройство улично-дорожной сети </w:t>
      </w:r>
      <w:r w:rsidRPr="008B4FB3">
        <w:rPr>
          <w:szCs w:val="24"/>
        </w:rPr>
        <w:t xml:space="preserve">предусматривает организацию полос озеленения, обеспечение </w:t>
      </w:r>
      <w:r>
        <w:rPr>
          <w:szCs w:val="24"/>
        </w:rPr>
        <w:t>уличного</w:t>
      </w:r>
      <w:r w:rsidRPr="008B4FB3">
        <w:rPr>
          <w:szCs w:val="24"/>
        </w:rPr>
        <w:t xml:space="preserve"> освещения и водоотведения.</w:t>
      </w:r>
    </w:p>
    <w:p w:rsidR="00567ED2" w:rsidRDefault="00567ED2" w:rsidP="00A41A1C">
      <w:pPr>
        <w:ind w:firstLine="709"/>
        <w:jc w:val="both"/>
      </w:pPr>
      <w:r>
        <w:t xml:space="preserve">Пешеходная связь </w:t>
      </w:r>
      <w:r w:rsidRPr="004100A4">
        <w:t>с окружающей застройкой осуществляется по регулируемым пешеходным переходам.</w:t>
      </w:r>
    </w:p>
    <w:p w:rsidR="00567ED2" w:rsidRPr="008B4FB3" w:rsidRDefault="00567ED2" w:rsidP="00A41A1C">
      <w:pPr>
        <w:ind w:firstLine="709"/>
        <w:jc w:val="both"/>
        <w:rPr>
          <w:szCs w:val="24"/>
        </w:rPr>
      </w:pPr>
      <w:r w:rsidRPr="004100A4">
        <w:t xml:space="preserve">  </w:t>
      </w:r>
    </w:p>
    <w:p w:rsidR="00567ED2" w:rsidRPr="008B4FB3" w:rsidRDefault="00567ED2" w:rsidP="00A41A1C">
      <w:pPr>
        <w:ind w:firstLine="567"/>
        <w:jc w:val="both"/>
        <w:rPr>
          <w:szCs w:val="24"/>
        </w:rPr>
      </w:pPr>
      <w:r>
        <w:rPr>
          <w:b/>
          <w:szCs w:val="24"/>
        </w:rPr>
        <w:t>Р</w:t>
      </w:r>
      <w:r w:rsidRPr="008B4FB3">
        <w:rPr>
          <w:b/>
          <w:szCs w:val="24"/>
        </w:rPr>
        <w:t>асчет  сооружений  для  хранения  транспортных  средств</w:t>
      </w:r>
      <w:r>
        <w:rPr>
          <w:b/>
          <w:szCs w:val="24"/>
        </w:rPr>
        <w:t xml:space="preserve"> </w:t>
      </w:r>
      <w:r w:rsidRPr="008B4FB3">
        <w:rPr>
          <w:szCs w:val="24"/>
        </w:rPr>
        <w:t>(см. генплан</w:t>
      </w:r>
      <w:r>
        <w:rPr>
          <w:szCs w:val="24"/>
        </w:rPr>
        <w:t>,</w:t>
      </w:r>
      <w:r w:rsidRPr="008B4FB3">
        <w:rPr>
          <w:szCs w:val="24"/>
        </w:rPr>
        <w:t xml:space="preserve"> схему организации улично-дорожной сети и схему движения транспорта)</w:t>
      </w:r>
      <w:r>
        <w:rPr>
          <w:b/>
          <w:szCs w:val="24"/>
        </w:rPr>
        <w:t>.</w:t>
      </w:r>
    </w:p>
    <w:p w:rsidR="00567ED2" w:rsidRDefault="00567ED2" w:rsidP="00A41A1C">
      <w:pPr>
        <w:ind w:firstLine="567"/>
        <w:jc w:val="both"/>
        <w:rPr>
          <w:szCs w:val="24"/>
        </w:rPr>
      </w:pPr>
      <w:r w:rsidRPr="008B4FB3">
        <w:rPr>
          <w:szCs w:val="24"/>
        </w:rPr>
        <w:t xml:space="preserve">Хранение автомобилей на территории </w:t>
      </w:r>
      <w:r>
        <w:rPr>
          <w:szCs w:val="24"/>
        </w:rPr>
        <w:t>индивидуальной ж</w:t>
      </w:r>
      <w:r w:rsidRPr="008B4FB3">
        <w:rPr>
          <w:szCs w:val="24"/>
        </w:rPr>
        <w:t xml:space="preserve">илой застройки предполагается в гаражах, расположенных на территории </w:t>
      </w:r>
      <w:r>
        <w:rPr>
          <w:szCs w:val="24"/>
        </w:rPr>
        <w:t xml:space="preserve">приусадебных </w:t>
      </w:r>
      <w:r w:rsidRPr="008B4FB3">
        <w:rPr>
          <w:szCs w:val="24"/>
        </w:rPr>
        <w:t>участков.</w:t>
      </w:r>
    </w:p>
    <w:p w:rsidR="00567ED2" w:rsidRPr="00835213" w:rsidRDefault="00567ED2" w:rsidP="00A41A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5213">
        <w:rPr>
          <w:rFonts w:ascii="Times New Roman" w:hAnsi="Times New Roman" w:cs="Times New Roman"/>
          <w:sz w:val="24"/>
          <w:szCs w:val="24"/>
        </w:rPr>
        <w:t xml:space="preserve">Для зоны рекреационно-ландшафтных территорий (Р3)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0662">
        <w:rPr>
          <w:rFonts w:ascii="Times New Roman" w:hAnsi="Times New Roman" w:cs="Times New Roman"/>
          <w:sz w:val="24"/>
          <w:szCs w:val="24"/>
        </w:rPr>
        <w:t>лощадь территорий, предназначенных для хранения транспортных средств (для вспомогательных видов использования) - не более 15% от площади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213">
        <w:rPr>
          <w:rFonts w:ascii="Times New Roman" w:hAnsi="Times New Roman" w:cs="Times New Roman"/>
          <w:sz w:val="24"/>
          <w:szCs w:val="24"/>
        </w:rPr>
        <w:t>(Правила землепользования и застройки, утвержденные Решением Ивановской городской Думы от 27.02.2008 № 694)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ED2" w:rsidRDefault="00567ED2" w:rsidP="00A41A1C">
      <w:pPr>
        <w:widowControl w:val="0"/>
        <w:autoSpaceDE w:val="0"/>
        <w:autoSpaceDN w:val="0"/>
        <w:adjustRightInd w:val="0"/>
        <w:ind w:firstLine="567"/>
        <w:jc w:val="both"/>
        <w:rPr>
          <w:b/>
          <w:szCs w:val="24"/>
        </w:rPr>
      </w:pPr>
    </w:p>
    <w:p w:rsidR="00567ED2" w:rsidRDefault="00567ED2" w:rsidP="00A41A1C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35213">
        <w:rPr>
          <w:b/>
          <w:szCs w:val="24"/>
        </w:rPr>
        <w:t>Для гостиницы</w:t>
      </w:r>
      <w:r>
        <w:rPr>
          <w:szCs w:val="24"/>
        </w:rPr>
        <w:t xml:space="preserve"> </w:t>
      </w:r>
      <w:r>
        <w:rPr>
          <w:rFonts w:cs="Calibri"/>
          <w:bCs/>
        </w:rPr>
        <w:t>площадь участка составляет 4361,18 м</w:t>
      </w:r>
      <w:r>
        <w:rPr>
          <w:rFonts w:cs="Calibri"/>
          <w:bCs/>
          <w:vertAlign w:val="superscript"/>
        </w:rPr>
        <w:t>2.</w:t>
      </w:r>
      <w:r>
        <w:rPr>
          <w:rFonts w:cs="Calibri"/>
          <w:bCs/>
        </w:rPr>
        <w:t xml:space="preserve">  </w:t>
      </w:r>
    </w:p>
    <w:p w:rsidR="00567ED2" w:rsidRPr="004F6629" w:rsidRDefault="00567ED2" w:rsidP="00A41A1C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bCs/>
        </w:rPr>
      </w:pPr>
      <w:r>
        <w:t xml:space="preserve">Для гостиницы, находящейся в рекреационной зоне, норма - 5 машин на 100 человек - отдыхающих и персонала (по таблице 79 </w:t>
      </w:r>
      <w:hyperlink r:id="rId7" w:history="1">
        <w:r>
          <w:rPr>
            <w:rStyle w:val="Hyperlink"/>
            <w:color w:val="auto"/>
            <w:u w:val="none"/>
          </w:rPr>
          <w:t xml:space="preserve"> </w:t>
        </w:r>
        <w:r w:rsidRPr="004F6629">
          <w:rPr>
            <w:rStyle w:val="Hyperlink"/>
            <w:color w:val="auto"/>
            <w:u w:val="none"/>
          </w:rPr>
          <w:t xml:space="preserve"> </w:t>
        </w:r>
        <w:r>
          <w:rPr>
            <w:rStyle w:val="Hyperlink"/>
            <w:color w:val="auto"/>
            <w:u w:val="none"/>
          </w:rPr>
          <w:t>Н</w:t>
        </w:r>
        <w:r w:rsidRPr="004F6629">
          <w:rPr>
            <w:rStyle w:val="Hyperlink"/>
            <w:color w:val="auto"/>
            <w:u w:val="none"/>
          </w:rPr>
          <w:t>ормативов градостроительного проектирования Ивановской области</w:t>
        </w:r>
      </w:hyperlink>
      <w:r w:rsidRPr="004F6629">
        <w:rPr>
          <w:rFonts w:cs="Calibri"/>
          <w:bCs/>
        </w:rPr>
        <w:t>.</w:t>
      </w:r>
    </w:p>
    <w:p w:rsidR="00567ED2" w:rsidRDefault="00567ED2" w:rsidP="00A41A1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rFonts w:cs="Calibri"/>
          <w:bCs/>
        </w:rPr>
        <w:t xml:space="preserve"> Согласно приложению 7</w:t>
      </w:r>
      <w:r w:rsidRPr="00A652F8">
        <w:t xml:space="preserve"> </w:t>
      </w:r>
      <w:r>
        <w:t>Норм расчета учреждений и предприятий обслуживания и размеры их земельных участков»</w:t>
      </w:r>
      <w:r>
        <w:rPr>
          <w:rFonts w:cs="Calibri"/>
          <w:bCs/>
        </w:rPr>
        <w:t xml:space="preserve"> (</w:t>
      </w:r>
      <w:r w:rsidRPr="00323168">
        <w:rPr>
          <w:bCs/>
        </w:rPr>
        <w:t>СНиП 2.07.01-89*</w:t>
      </w:r>
      <w:r>
        <w:rPr>
          <w:bCs/>
        </w:rPr>
        <w:t xml:space="preserve"> Градостроительство. Планировка зданий и застройка </w:t>
      </w:r>
    </w:p>
    <w:p w:rsidR="00567ED2" w:rsidRDefault="00567ED2" w:rsidP="00A41A1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567ED2" w:rsidRDefault="00567ED2" w:rsidP="00035D0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67ED2" w:rsidRDefault="00567ED2" w:rsidP="00035D0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городских сельских поселений) на 1 человека приходится 50 м2 (участка для гостиницы).</w:t>
      </w:r>
    </w:p>
    <w:p w:rsidR="00567ED2" w:rsidRDefault="00567ED2" w:rsidP="00A41A1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t>Исходя из этого, количество отдыхающих и персонала составит 4361,18/50=87 человек</w:t>
      </w:r>
      <w:r>
        <w:rPr>
          <w:bCs/>
        </w:rPr>
        <w:t>.</w:t>
      </w:r>
    </w:p>
    <w:p w:rsidR="00567ED2" w:rsidRDefault="00567ED2" w:rsidP="00A41A1C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bCs/>
        </w:rPr>
      </w:pPr>
      <w:r>
        <w:rPr>
          <w:rFonts w:cs="Calibri"/>
          <w:bCs/>
        </w:rPr>
        <w:t>Таким образом, с</w:t>
      </w:r>
      <w:r w:rsidRPr="006850F0">
        <w:rPr>
          <w:rFonts w:cs="Calibri"/>
          <w:bCs/>
        </w:rPr>
        <w:t xml:space="preserve">ледует </w:t>
      </w:r>
      <w:r>
        <w:rPr>
          <w:rFonts w:cs="Calibri"/>
          <w:bCs/>
        </w:rPr>
        <w:t>предусмотреть</w:t>
      </w:r>
      <w:r w:rsidRPr="006850F0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автостоянку на </w:t>
      </w:r>
      <w:r w:rsidRPr="006850F0">
        <w:rPr>
          <w:rFonts w:cs="Calibri"/>
          <w:bCs/>
        </w:rPr>
        <w:t>5 машиномест</w:t>
      </w:r>
      <w:r>
        <w:rPr>
          <w:rFonts w:cs="Calibri"/>
          <w:bCs/>
        </w:rPr>
        <w:t>.</w:t>
      </w:r>
    </w:p>
    <w:p w:rsidR="00567ED2" w:rsidRPr="006850F0" w:rsidRDefault="00567ED2" w:rsidP="00A41A1C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bCs/>
          <w:vertAlign w:val="superscript"/>
        </w:rPr>
      </w:pPr>
    </w:p>
    <w:p w:rsidR="00567ED2" w:rsidRPr="004F6629" w:rsidRDefault="00567ED2" w:rsidP="004F6629">
      <w:pPr>
        <w:widowControl w:val="0"/>
        <w:autoSpaceDE w:val="0"/>
        <w:autoSpaceDN w:val="0"/>
        <w:adjustRightInd w:val="0"/>
        <w:ind w:firstLine="567"/>
        <w:jc w:val="both"/>
        <w:rPr>
          <w:rStyle w:val="Emphasis"/>
          <w:rFonts w:cs="Calibri"/>
          <w:bCs/>
          <w:i w:val="0"/>
          <w:iCs w:val="0"/>
        </w:rPr>
      </w:pPr>
      <w:r w:rsidRPr="00212E35">
        <w:rPr>
          <w:rStyle w:val="Emphasis"/>
          <w:i w:val="0"/>
        </w:rPr>
        <w:t xml:space="preserve">Для </w:t>
      </w:r>
      <w:r w:rsidRPr="002A270A">
        <w:rPr>
          <w:rStyle w:val="Emphasis"/>
          <w:b/>
          <w:i w:val="0"/>
        </w:rPr>
        <w:t>спортивного клуба</w:t>
      </w:r>
      <w:r w:rsidRPr="00212E35">
        <w:rPr>
          <w:rStyle w:val="Emphasis"/>
          <w:i w:val="0"/>
        </w:rPr>
        <w:t xml:space="preserve"> площадь участка составляет 5862,57 м2</w:t>
      </w:r>
      <w:r>
        <w:rPr>
          <w:rStyle w:val="Emphasis"/>
          <w:i w:val="0"/>
        </w:rPr>
        <w:t>,</w:t>
      </w:r>
      <w:r w:rsidRPr="00212E35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норма -</w:t>
      </w:r>
      <w:r w:rsidRPr="00212E35">
        <w:rPr>
          <w:rStyle w:val="Emphasis"/>
          <w:i w:val="0"/>
        </w:rPr>
        <w:t xml:space="preserve"> 5 машин на 100 </w:t>
      </w:r>
      <w:r>
        <w:rPr>
          <w:rStyle w:val="Emphasis"/>
          <w:i w:val="0"/>
        </w:rPr>
        <w:t>человек</w:t>
      </w:r>
      <w:r w:rsidRPr="00212E35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 xml:space="preserve">– посетителей и персонала </w:t>
      </w:r>
      <w:r w:rsidRPr="00212E35">
        <w:rPr>
          <w:rStyle w:val="Emphasis"/>
          <w:i w:val="0"/>
        </w:rPr>
        <w:t xml:space="preserve">(по таблице 79 </w:t>
      </w:r>
      <w:hyperlink r:id="rId8" w:history="1">
        <w:r>
          <w:rPr>
            <w:rStyle w:val="Hyperlink"/>
            <w:color w:val="auto"/>
            <w:u w:val="none"/>
          </w:rPr>
          <w:t xml:space="preserve"> Н</w:t>
        </w:r>
        <w:r w:rsidRPr="004F6629">
          <w:rPr>
            <w:rStyle w:val="Hyperlink"/>
            <w:color w:val="auto"/>
            <w:u w:val="none"/>
          </w:rPr>
          <w:t>ормативов градостроительного проектирования Ивановской области</w:t>
        </w:r>
      </w:hyperlink>
      <w:r w:rsidRPr="004F6629">
        <w:rPr>
          <w:rFonts w:cs="Calibri"/>
          <w:bCs/>
        </w:rPr>
        <w:t>.</w:t>
      </w:r>
    </w:p>
    <w:p w:rsidR="00567ED2" w:rsidRPr="00F406A4" w:rsidRDefault="00567ED2" w:rsidP="00A41A1C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rFonts w:cs="Calibri"/>
          <w:bCs/>
        </w:rPr>
        <w:t>Согласно приложению 7</w:t>
      </w:r>
      <w:r w:rsidRPr="00A652F8">
        <w:t xml:space="preserve"> </w:t>
      </w:r>
      <w:r>
        <w:t>Норм расчета учреждений и предприятий обслуживания и размеры их земельных участков»</w:t>
      </w:r>
      <w:r>
        <w:rPr>
          <w:rFonts w:cs="Calibri"/>
          <w:bCs/>
        </w:rPr>
        <w:t xml:space="preserve"> (</w:t>
      </w:r>
      <w:r w:rsidRPr="00323168">
        <w:rPr>
          <w:bCs/>
        </w:rPr>
        <w:t>СНиП 2.07.01-89*</w:t>
      </w:r>
      <w:r>
        <w:rPr>
          <w:bCs/>
        </w:rPr>
        <w:t xml:space="preserve"> Градостроительство. Планировка зданий и застройка городских сельских поселений) </w:t>
      </w:r>
      <w:r>
        <w:t>на 1 тыс.чел. приходится 0,9 га (участка для спортивного клуба).</w:t>
      </w:r>
    </w:p>
    <w:p w:rsidR="00567ED2" w:rsidRDefault="00567ED2" w:rsidP="00A41A1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t>Исходя из этого, количество посетителей и персонала составит 5862,57/9000=651 человек</w:t>
      </w:r>
      <w:r>
        <w:rPr>
          <w:bCs/>
        </w:rPr>
        <w:t>.</w:t>
      </w:r>
    </w:p>
    <w:p w:rsidR="00567ED2" w:rsidRDefault="00567ED2" w:rsidP="00A41A1C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bCs/>
          <w:vertAlign w:val="superscript"/>
        </w:rPr>
      </w:pPr>
      <w:r>
        <w:rPr>
          <w:bCs/>
        </w:rPr>
        <w:t>Таким образом, с</w:t>
      </w:r>
      <w:r w:rsidRPr="006850F0">
        <w:rPr>
          <w:rFonts w:cs="Calibri"/>
          <w:bCs/>
        </w:rPr>
        <w:t>ледует</w:t>
      </w:r>
      <w:r>
        <w:rPr>
          <w:rFonts w:cs="Calibri"/>
          <w:bCs/>
        </w:rPr>
        <w:t xml:space="preserve"> предусмотреть автостоянку на</w:t>
      </w:r>
      <w:r w:rsidRPr="006850F0">
        <w:rPr>
          <w:rFonts w:cs="Calibri"/>
          <w:bCs/>
        </w:rPr>
        <w:t xml:space="preserve"> 3</w:t>
      </w:r>
      <w:r>
        <w:rPr>
          <w:rFonts w:cs="Calibri"/>
          <w:bCs/>
        </w:rPr>
        <w:t>3</w:t>
      </w:r>
      <w:r w:rsidRPr="006850F0">
        <w:rPr>
          <w:rFonts w:cs="Calibri"/>
          <w:bCs/>
        </w:rPr>
        <w:t xml:space="preserve"> машиномест</w:t>
      </w:r>
      <w:r>
        <w:rPr>
          <w:rFonts w:cs="Calibri"/>
          <w:bCs/>
        </w:rPr>
        <w:t>а.</w:t>
      </w:r>
    </w:p>
    <w:p w:rsidR="00567ED2" w:rsidRPr="006850F0" w:rsidRDefault="00567ED2" w:rsidP="00A41A1C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</w:p>
    <w:p w:rsidR="00567ED2" w:rsidRDefault="00567ED2" w:rsidP="00A41A1C">
      <w:pPr>
        <w:ind w:firstLine="708"/>
        <w:jc w:val="center"/>
        <w:rPr>
          <w:b/>
          <w:bCs/>
          <w:szCs w:val="24"/>
        </w:rPr>
      </w:pPr>
      <w:r w:rsidRPr="00E85BDF">
        <w:rPr>
          <w:b/>
          <w:bCs/>
          <w:szCs w:val="24"/>
        </w:rPr>
        <w:t>Основные направления развития инженерного обеспечения</w:t>
      </w:r>
    </w:p>
    <w:p w:rsidR="00567ED2" w:rsidRDefault="00567ED2" w:rsidP="00A41A1C">
      <w:pPr>
        <w:ind w:firstLine="708"/>
        <w:jc w:val="center"/>
        <w:rPr>
          <w:b/>
          <w:bCs/>
          <w:szCs w:val="24"/>
        </w:rPr>
      </w:pPr>
    </w:p>
    <w:p w:rsidR="00567ED2" w:rsidRPr="006541CB" w:rsidRDefault="00567ED2" w:rsidP="00A41A1C">
      <w:pPr>
        <w:pStyle w:val="BodyTextIndent"/>
        <w:spacing w:line="245" w:lineRule="auto"/>
        <w:ind w:right="84"/>
        <w:rPr>
          <w:szCs w:val="24"/>
          <w:u w:val="single"/>
        </w:rPr>
      </w:pPr>
      <w:r w:rsidRPr="006541CB">
        <w:rPr>
          <w:szCs w:val="24"/>
          <w:u w:val="single"/>
        </w:rPr>
        <w:t>Ливневая канализация:</w:t>
      </w:r>
    </w:p>
    <w:p w:rsidR="00567ED2" w:rsidRPr="002459CD" w:rsidRDefault="00567ED2" w:rsidP="00DB3C08">
      <w:pPr>
        <w:pStyle w:val="BodyTextIndent"/>
        <w:tabs>
          <w:tab w:val="left" w:pos="9781"/>
        </w:tabs>
        <w:ind w:right="299" w:firstLine="425"/>
        <w:jc w:val="both"/>
        <w:rPr>
          <w:szCs w:val="24"/>
        </w:rPr>
      </w:pPr>
      <w:r w:rsidRPr="002459CD">
        <w:rPr>
          <w:szCs w:val="24"/>
        </w:rPr>
        <w:t>Для организации отвода поверхностных атмосферных вод предусматриваются следующие меры:</w:t>
      </w:r>
    </w:p>
    <w:p w:rsidR="00567ED2" w:rsidRPr="002459CD" w:rsidRDefault="00567ED2" w:rsidP="00DB3C08">
      <w:pPr>
        <w:pStyle w:val="BodyTextIndent"/>
        <w:tabs>
          <w:tab w:val="left" w:pos="9781"/>
        </w:tabs>
        <w:ind w:right="299" w:firstLine="425"/>
        <w:jc w:val="both"/>
        <w:rPr>
          <w:szCs w:val="24"/>
        </w:rPr>
      </w:pPr>
      <w:r w:rsidRPr="002459CD">
        <w:rPr>
          <w:szCs w:val="24"/>
        </w:rPr>
        <w:t>- проезжая часть улиц, проездов, стоянок для автомобилей и площадок организуются с устройством бортового камня;</w:t>
      </w:r>
    </w:p>
    <w:p w:rsidR="00567ED2" w:rsidRPr="002459CD" w:rsidRDefault="00567ED2" w:rsidP="00DB3C08">
      <w:pPr>
        <w:pStyle w:val="BodyTextIndent"/>
        <w:tabs>
          <w:tab w:val="left" w:pos="9781"/>
        </w:tabs>
        <w:ind w:right="299" w:firstLine="425"/>
        <w:jc w:val="both"/>
        <w:rPr>
          <w:szCs w:val="24"/>
        </w:rPr>
      </w:pPr>
      <w:r w:rsidRPr="002459CD">
        <w:rPr>
          <w:szCs w:val="24"/>
        </w:rPr>
        <w:t xml:space="preserve">- предусматривается устройство ливневой канализации с отводом </w:t>
      </w:r>
      <w:r>
        <w:rPr>
          <w:szCs w:val="24"/>
        </w:rPr>
        <w:t xml:space="preserve">воды </w:t>
      </w:r>
      <w:r w:rsidRPr="002459CD">
        <w:rPr>
          <w:szCs w:val="24"/>
        </w:rPr>
        <w:t>в городскую сеть ливневой канализации.</w:t>
      </w:r>
    </w:p>
    <w:p w:rsidR="00567ED2" w:rsidRPr="006541CB" w:rsidRDefault="00567ED2" w:rsidP="00DB3C08">
      <w:pPr>
        <w:pStyle w:val="BodyTextIndent"/>
        <w:spacing w:line="245" w:lineRule="auto"/>
        <w:ind w:right="84"/>
        <w:jc w:val="both"/>
        <w:rPr>
          <w:szCs w:val="24"/>
          <w:u w:val="single"/>
        </w:rPr>
      </w:pPr>
      <w:r w:rsidRPr="006541CB">
        <w:rPr>
          <w:szCs w:val="24"/>
          <w:u w:val="single"/>
        </w:rPr>
        <w:t>Теплоснабжение.</w:t>
      </w:r>
    </w:p>
    <w:p w:rsidR="00567ED2" w:rsidRPr="002459CD" w:rsidRDefault="00567ED2" w:rsidP="00DB3C08">
      <w:pPr>
        <w:pStyle w:val="BodyTextIndent"/>
        <w:spacing w:line="245" w:lineRule="auto"/>
        <w:ind w:left="142" w:right="84" w:firstLine="567"/>
        <w:jc w:val="both"/>
        <w:rPr>
          <w:szCs w:val="24"/>
        </w:rPr>
      </w:pPr>
      <w:r w:rsidRPr="002459CD">
        <w:rPr>
          <w:szCs w:val="24"/>
        </w:rPr>
        <w:t xml:space="preserve">Отопление проектируемых объектов и обеспечение их горячим водоснабжением предусмотрено от индивидуальных газовых котлов-колонок. </w:t>
      </w:r>
    </w:p>
    <w:p w:rsidR="00567ED2" w:rsidRPr="006541CB" w:rsidRDefault="00567ED2" w:rsidP="00DB3C08">
      <w:pPr>
        <w:pStyle w:val="BodyTextIndent"/>
        <w:spacing w:line="245" w:lineRule="auto"/>
        <w:ind w:right="84"/>
        <w:jc w:val="both"/>
        <w:rPr>
          <w:szCs w:val="24"/>
          <w:u w:val="single"/>
        </w:rPr>
      </w:pPr>
      <w:r w:rsidRPr="006541CB">
        <w:rPr>
          <w:szCs w:val="24"/>
          <w:u w:val="single"/>
        </w:rPr>
        <w:t>Газоснабжение.</w:t>
      </w:r>
    </w:p>
    <w:p w:rsidR="00567ED2" w:rsidRPr="002459CD" w:rsidRDefault="00567ED2" w:rsidP="00DB3C08">
      <w:pPr>
        <w:pStyle w:val="BodyTextIndent"/>
        <w:spacing w:line="245" w:lineRule="auto"/>
        <w:ind w:left="142" w:right="84" w:firstLine="567"/>
        <w:jc w:val="both"/>
        <w:rPr>
          <w:szCs w:val="24"/>
        </w:rPr>
      </w:pPr>
      <w:r w:rsidRPr="002459CD">
        <w:rPr>
          <w:szCs w:val="24"/>
        </w:rPr>
        <w:t>Газоснабжение проектируемых объектов предусматривается от существующих сетей (газопровода, проходящего по проектируемой территории). Предусматривается врезка и прокладка распределительной сети.</w:t>
      </w:r>
      <w:r>
        <w:rPr>
          <w:szCs w:val="24"/>
        </w:rPr>
        <w:t xml:space="preserve"> Протяженность проектируемого газопровода составляет примерно 191,4 м (в подземном исполнении). </w:t>
      </w:r>
    </w:p>
    <w:p w:rsidR="00567ED2" w:rsidRPr="0054405E" w:rsidRDefault="00567ED2" w:rsidP="00DB3C08">
      <w:pPr>
        <w:pStyle w:val="BodyTextIndent"/>
        <w:spacing w:line="245" w:lineRule="auto"/>
        <w:ind w:right="84"/>
        <w:jc w:val="both"/>
        <w:rPr>
          <w:szCs w:val="24"/>
          <w:u w:val="single"/>
        </w:rPr>
      </w:pPr>
      <w:r w:rsidRPr="0054405E">
        <w:rPr>
          <w:szCs w:val="24"/>
          <w:u w:val="single"/>
        </w:rPr>
        <w:t>Электроснабжение.</w:t>
      </w:r>
    </w:p>
    <w:p w:rsidR="00567ED2" w:rsidRPr="002459CD" w:rsidRDefault="00567ED2" w:rsidP="00DB3C08">
      <w:pPr>
        <w:pStyle w:val="BodyTextIndent"/>
        <w:spacing w:line="245" w:lineRule="auto"/>
        <w:ind w:left="142" w:right="84" w:firstLine="567"/>
        <w:jc w:val="both"/>
        <w:rPr>
          <w:szCs w:val="24"/>
          <w:highlight w:val="yellow"/>
        </w:rPr>
      </w:pPr>
      <w:r w:rsidRPr="002459CD">
        <w:rPr>
          <w:szCs w:val="24"/>
        </w:rPr>
        <w:t xml:space="preserve">Электроснабжение объектов предусматривается от существующих сетей. Запроектировано наружное освещение территории проектируемых объектов. </w:t>
      </w:r>
      <w:r>
        <w:rPr>
          <w:szCs w:val="24"/>
        </w:rPr>
        <w:t>Протяженность проектируемых сетей электроснабжения составляет примерно 192 м.</w:t>
      </w:r>
    </w:p>
    <w:p w:rsidR="00567ED2" w:rsidRDefault="00567ED2" w:rsidP="006F4BD0">
      <w:pPr>
        <w:ind w:firstLine="567"/>
        <w:jc w:val="center"/>
        <w:rPr>
          <w:szCs w:val="24"/>
        </w:rPr>
      </w:pPr>
    </w:p>
    <w:p w:rsidR="00567ED2" w:rsidRPr="006F4BD0" w:rsidRDefault="00567ED2" w:rsidP="00DB3C08">
      <w:pPr>
        <w:pStyle w:val="ListParagraph"/>
        <w:ind w:left="1560"/>
        <w:jc w:val="center"/>
        <w:rPr>
          <w:b/>
          <w:szCs w:val="24"/>
        </w:rPr>
      </w:pPr>
      <w:r w:rsidRPr="006F4BD0">
        <w:rPr>
          <w:b/>
          <w:szCs w:val="24"/>
        </w:rPr>
        <w:t>Хар</w:t>
      </w:r>
      <w:r>
        <w:rPr>
          <w:b/>
          <w:szCs w:val="24"/>
        </w:rPr>
        <w:t>а</w:t>
      </w:r>
      <w:r w:rsidRPr="006F4BD0">
        <w:rPr>
          <w:b/>
          <w:szCs w:val="24"/>
        </w:rPr>
        <w:t>кт</w:t>
      </w:r>
      <w:r>
        <w:rPr>
          <w:b/>
          <w:szCs w:val="24"/>
        </w:rPr>
        <w:t>е</w:t>
      </w:r>
      <w:r w:rsidRPr="006F4BD0">
        <w:rPr>
          <w:b/>
          <w:szCs w:val="24"/>
        </w:rPr>
        <w:t>ристика природных и инженерно-геологических условий</w:t>
      </w:r>
    </w:p>
    <w:p w:rsidR="00567ED2" w:rsidRPr="00DB3C08" w:rsidRDefault="00567ED2" w:rsidP="006F4BD0">
      <w:pPr>
        <w:ind w:left="142"/>
        <w:rPr>
          <w:b/>
          <w:szCs w:val="24"/>
          <w:u w:val="single"/>
        </w:rPr>
      </w:pPr>
      <w:r w:rsidRPr="00DB3C08">
        <w:rPr>
          <w:b/>
          <w:szCs w:val="24"/>
          <w:u w:val="single"/>
        </w:rPr>
        <w:t>Климат.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Климат города Иванова умеренно-континентальный. Основными климатообразующими факторами являются общая циркуляция атмосферы и солнечная радиация, поступающая на земную поверхность.</w:t>
      </w:r>
    </w:p>
    <w:p w:rsidR="00567ED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 xml:space="preserve">Основной особенностью циркуляции атмосферы является преобладание в течение всего года циклонической деятельности, в результате которой на данной территории господствуют воздушные атлантические массы, насыщенные влагой. В зимний период эти воздушные массы вызывают потепление и снегопады, а в тёплый период – похолодание и дожди. В тылу этих циклонов на данную территорию периодически поступают холодные арктические массы воздуха, которые несут </w:t>
      </w:r>
    </w:p>
    <w:p w:rsidR="00567ED2" w:rsidRDefault="00567ED2" w:rsidP="006F4BD0">
      <w:pPr>
        <w:spacing w:line="312" w:lineRule="auto"/>
        <w:ind w:firstLine="567"/>
        <w:jc w:val="both"/>
        <w:rPr>
          <w:szCs w:val="24"/>
        </w:rPr>
      </w:pPr>
    </w:p>
    <w:p w:rsidR="00567ED2" w:rsidRDefault="00567ED2" w:rsidP="006F4BD0">
      <w:pPr>
        <w:spacing w:line="312" w:lineRule="auto"/>
        <w:ind w:firstLine="567"/>
        <w:jc w:val="both"/>
        <w:rPr>
          <w:szCs w:val="24"/>
        </w:rPr>
      </w:pPr>
    </w:p>
    <w:p w:rsidR="00567ED2" w:rsidRPr="00D112A2" w:rsidRDefault="00567ED2" w:rsidP="00DB3C08">
      <w:pPr>
        <w:spacing w:line="312" w:lineRule="auto"/>
        <w:jc w:val="both"/>
        <w:rPr>
          <w:szCs w:val="24"/>
        </w:rPr>
      </w:pPr>
      <w:r w:rsidRPr="00D112A2">
        <w:rPr>
          <w:szCs w:val="24"/>
        </w:rPr>
        <w:t>сильное похолодание. Южные циклоны обусловливают обильные осадки и сильные ветры.</w:t>
      </w:r>
      <w:r>
        <w:rPr>
          <w:szCs w:val="24"/>
        </w:rPr>
        <w:t xml:space="preserve">        </w:t>
      </w:r>
      <w:r w:rsidRPr="00D112A2">
        <w:rPr>
          <w:szCs w:val="24"/>
        </w:rPr>
        <w:t xml:space="preserve"> </w:t>
      </w:r>
      <w:r>
        <w:rPr>
          <w:szCs w:val="24"/>
        </w:rPr>
        <w:t xml:space="preserve"> </w:t>
      </w:r>
      <w:r w:rsidRPr="00D112A2">
        <w:rPr>
          <w:szCs w:val="24"/>
        </w:rPr>
        <w:t>Воздушные массы, поступающие</w:t>
      </w:r>
      <w:r>
        <w:rPr>
          <w:szCs w:val="24"/>
        </w:rPr>
        <w:t xml:space="preserve"> </w:t>
      </w:r>
      <w:r w:rsidRPr="00D112A2">
        <w:rPr>
          <w:szCs w:val="24"/>
        </w:rPr>
        <w:t>из Средней Азии, несут жаркую сухую погоду.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Солнечная суммарная радиация, поступающая на территорию города, в среднем</w:t>
      </w:r>
      <w:r>
        <w:rPr>
          <w:szCs w:val="24"/>
        </w:rPr>
        <w:t xml:space="preserve"> </w:t>
      </w:r>
      <w:r w:rsidRPr="00D112A2">
        <w:rPr>
          <w:szCs w:val="24"/>
        </w:rPr>
        <w:t>за год составляет 86,9 ккал/см2 мин. Суммарная радиация складывается из солнечной прямой радиации на горизонтальную поверхность, составляющ</w:t>
      </w:r>
      <w:r>
        <w:rPr>
          <w:szCs w:val="24"/>
        </w:rPr>
        <w:t>ей</w:t>
      </w:r>
      <w:r w:rsidRPr="00D112A2">
        <w:rPr>
          <w:szCs w:val="24"/>
        </w:rPr>
        <w:t xml:space="preserve"> 43,2 ккал/см2 мин</w:t>
      </w:r>
      <w:r>
        <w:rPr>
          <w:szCs w:val="24"/>
        </w:rPr>
        <w:t xml:space="preserve">, </w:t>
      </w:r>
      <w:r w:rsidRPr="00D112A2">
        <w:rPr>
          <w:szCs w:val="24"/>
        </w:rPr>
        <w:t xml:space="preserve">и рассеянной радиации </w:t>
      </w:r>
      <w:r>
        <w:rPr>
          <w:szCs w:val="24"/>
        </w:rPr>
        <w:t xml:space="preserve">- </w:t>
      </w:r>
      <w:r w:rsidRPr="00D112A2">
        <w:rPr>
          <w:szCs w:val="24"/>
        </w:rPr>
        <w:t>43,7 ккал/см2 мин.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Продолжительность солнечного сияния в среднем равно 1578 час с максимумом</w:t>
      </w:r>
      <w:r>
        <w:rPr>
          <w:szCs w:val="24"/>
        </w:rPr>
        <w:t xml:space="preserve"> </w:t>
      </w:r>
      <w:r w:rsidRPr="00D112A2">
        <w:rPr>
          <w:szCs w:val="24"/>
        </w:rPr>
        <w:t>в июне –</w:t>
      </w:r>
      <w:r>
        <w:rPr>
          <w:szCs w:val="24"/>
        </w:rPr>
        <w:t xml:space="preserve"> </w:t>
      </w:r>
      <w:r w:rsidRPr="00D112A2">
        <w:rPr>
          <w:szCs w:val="24"/>
        </w:rPr>
        <w:t>267 час. На продолжительность солнечного сияния в значительной степени влияет облачность. В среднем облачность на 40% сокращает солнечное сияние</w:t>
      </w:r>
      <w:r>
        <w:rPr>
          <w:szCs w:val="24"/>
        </w:rPr>
        <w:t xml:space="preserve"> </w:t>
      </w:r>
      <w:r w:rsidRPr="00D112A2">
        <w:rPr>
          <w:szCs w:val="24"/>
        </w:rPr>
        <w:t>от возможного.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В среднем за год без солнца наблюдается 125 дней.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Зима умеренно-холодная и снежная. Для зимы характерна циклоническая деятельность, которая сопровождается большим количеством осадков и сильным ветром. Оттепели наблюдаются почти ежегодно. Зима наступает с переходом среднесуточной температуры воздуха ниже 0º в конце октября и продолжается в среднем 160 дней.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Весна наступает в конце третьей декады марта и продолжается в среднем 36 дней. В апреле идёт быстрое нарастание среднесуточных температур. Ранняя весна сопровождается возвратами холодов и поздними заморозками.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Летом ослабевает циклоническая деятельность, погода стоит тёплая</w:t>
      </w:r>
      <w:r>
        <w:rPr>
          <w:szCs w:val="24"/>
        </w:rPr>
        <w:t>,</w:t>
      </w:r>
      <w:r w:rsidRPr="00D112A2">
        <w:rPr>
          <w:szCs w:val="24"/>
        </w:rPr>
        <w:t xml:space="preserve"> иногда жаркая. Для летнего периода характерны кратковременные ливневые дожди и грозы, нередко сопровождаемые шквалом. Западные циклоны приносят дождливую погоду</w:t>
      </w:r>
      <w:r>
        <w:rPr>
          <w:szCs w:val="24"/>
        </w:rPr>
        <w:t xml:space="preserve"> </w:t>
      </w:r>
      <w:r w:rsidRPr="00D112A2">
        <w:rPr>
          <w:szCs w:val="24"/>
        </w:rPr>
        <w:t>и похолодание. Лето наступает в середине мая и продолжается в среднем 124 дня.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 xml:space="preserve">Осень наступает в середине сентября и продолжается до конца октября </w:t>
      </w:r>
      <w:r>
        <w:rPr>
          <w:szCs w:val="24"/>
        </w:rPr>
        <w:t xml:space="preserve">- </w:t>
      </w:r>
      <w:r w:rsidRPr="00D112A2">
        <w:rPr>
          <w:szCs w:val="24"/>
        </w:rPr>
        <w:t>в среднем</w:t>
      </w:r>
      <w:r>
        <w:rPr>
          <w:szCs w:val="24"/>
        </w:rPr>
        <w:t xml:space="preserve"> </w:t>
      </w:r>
      <w:r w:rsidRPr="00D112A2">
        <w:rPr>
          <w:szCs w:val="24"/>
        </w:rPr>
        <w:t>1,5 месяца. В этот период преобладает западный перенос воздушных масс. Погода бывает прохладной и дождливой. Обычно в сентябре ещё наблюдаются возвраты тепла, которые продолжаются 7-10 дней.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  <w:u w:val="single"/>
        </w:rPr>
      </w:pPr>
      <w:r w:rsidRPr="00D112A2">
        <w:rPr>
          <w:szCs w:val="24"/>
          <w:u w:val="single"/>
        </w:rPr>
        <w:t>Температурный режим.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Среднегодовая температура воздуха составляет +3,3ºС. Январь</w:t>
      </w:r>
      <w:r>
        <w:rPr>
          <w:szCs w:val="24"/>
        </w:rPr>
        <w:t xml:space="preserve"> -</w:t>
      </w:r>
      <w:r w:rsidRPr="00D112A2">
        <w:rPr>
          <w:szCs w:val="24"/>
        </w:rPr>
        <w:t xml:space="preserve"> самый холодный месяц со среднемесячной температурой –11,6ºС, а июль – самый тёплый месяц</w:t>
      </w:r>
      <w:r>
        <w:rPr>
          <w:szCs w:val="24"/>
        </w:rPr>
        <w:t xml:space="preserve"> </w:t>
      </w:r>
      <w:r w:rsidRPr="00D112A2">
        <w:rPr>
          <w:szCs w:val="24"/>
        </w:rPr>
        <w:t>со среднесуточной температурой +18,5ºС. Экстремальные температуры наблюдаются</w:t>
      </w:r>
      <w:r>
        <w:rPr>
          <w:szCs w:val="24"/>
        </w:rPr>
        <w:t xml:space="preserve"> </w:t>
      </w:r>
      <w:r w:rsidRPr="00D112A2">
        <w:rPr>
          <w:szCs w:val="24"/>
        </w:rPr>
        <w:t>в эти же месяцы и соответственно равны - 46ºС и + 38ºС. Сумма среднесуточных температур выше 10ºС составляет 2039º.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Последние весенние заморозки на территории города могут образовываться в период с конца третьей декады апреля до середины июня. Первые осенние заморозки образуются</w:t>
      </w:r>
      <w:r>
        <w:rPr>
          <w:szCs w:val="24"/>
        </w:rPr>
        <w:t xml:space="preserve"> </w:t>
      </w:r>
      <w:r w:rsidRPr="00D112A2">
        <w:rPr>
          <w:szCs w:val="24"/>
        </w:rPr>
        <w:t>в период с конца августа до конца сентября. В среднем продолжительность безморозного периода составляет 133 дня.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Устойчивые морозы в среднем наступают в конце второй декады ноября</w:t>
      </w:r>
      <w:r>
        <w:rPr>
          <w:szCs w:val="24"/>
        </w:rPr>
        <w:t xml:space="preserve"> </w:t>
      </w:r>
      <w:r w:rsidRPr="00D112A2">
        <w:rPr>
          <w:szCs w:val="24"/>
        </w:rPr>
        <w:t>и продолжаются 118 дней до середины марта.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  <w:u w:val="single"/>
        </w:rPr>
      </w:pPr>
      <w:r w:rsidRPr="00D112A2">
        <w:rPr>
          <w:szCs w:val="24"/>
          <w:u w:val="single"/>
        </w:rPr>
        <w:t>Влажность воздуха и осадки.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Город относится к зоне достаточного увлажнения. Среднегодовая относительная влажность воздуха составляет 79%</w:t>
      </w:r>
      <w:r>
        <w:rPr>
          <w:szCs w:val="24"/>
        </w:rPr>
        <w:t>,</w:t>
      </w:r>
      <w:r w:rsidRPr="00D112A2">
        <w:rPr>
          <w:szCs w:val="24"/>
        </w:rPr>
        <w:t xml:space="preserve"> с максимумом зимой </w:t>
      </w:r>
      <w:r>
        <w:rPr>
          <w:szCs w:val="24"/>
        </w:rPr>
        <w:t xml:space="preserve">- </w:t>
      </w:r>
      <w:r w:rsidRPr="00D112A2">
        <w:rPr>
          <w:szCs w:val="24"/>
        </w:rPr>
        <w:t>82-87 % и минимумом в мае – 66%. Среднегодовое количество осадков равно 744 мм. Преобладающее количество осадков (~ 70%) выпадает в тёплый период года с апреля по октябрь и составляет</w:t>
      </w:r>
      <w:r>
        <w:rPr>
          <w:szCs w:val="24"/>
        </w:rPr>
        <w:t xml:space="preserve"> </w:t>
      </w:r>
      <w:r w:rsidRPr="00D112A2">
        <w:rPr>
          <w:szCs w:val="24"/>
        </w:rPr>
        <w:t xml:space="preserve">в среднем 461 мм. В холодный период года выпадает 283 мм осадков. </w:t>
      </w:r>
    </w:p>
    <w:p w:rsidR="00567ED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 xml:space="preserve">Снежный покров появляется в последних числах октября, а устойчивый снежный покров </w:t>
      </w:r>
    </w:p>
    <w:p w:rsidR="00567ED2" w:rsidRDefault="00567ED2" w:rsidP="006F4BD0">
      <w:pPr>
        <w:spacing w:line="312" w:lineRule="auto"/>
        <w:ind w:firstLine="567"/>
        <w:jc w:val="both"/>
        <w:rPr>
          <w:szCs w:val="24"/>
        </w:rPr>
      </w:pP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образуется в начале третьей декады ноября. Разрушение и сход снежного покрова происходит в середине апреля.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Высота снежного покрова в среднем к концу зимы достигает 46 см. В наиболее снежные зимы она может достигать 76 см, а в малоснежные – 26 см.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  <w:u w:val="single"/>
        </w:rPr>
      </w:pPr>
      <w:r w:rsidRPr="00D112A2">
        <w:rPr>
          <w:szCs w:val="24"/>
          <w:u w:val="single"/>
        </w:rPr>
        <w:t>Ветровой режим.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 xml:space="preserve">На территории города в течение года преобладает ветер южного и юго-западного направлений. В холодный период повторяемость этих направлений наибольшая. Летом ветер неустойчив по направлениям. </w:t>
      </w:r>
    </w:p>
    <w:tbl>
      <w:tblPr>
        <w:tblW w:w="0" w:type="auto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566"/>
        <w:gridCol w:w="709"/>
        <w:gridCol w:w="709"/>
        <w:gridCol w:w="709"/>
        <w:gridCol w:w="708"/>
        <w:gridCol w:w="709"/>
        <w:gridCol w:w="709"/>
        <w:gridCol w:w="709"/>
        <w:gridCol w:w="851"/>
      </w:tblGrid>
      <w:tr w:rsidR="00567ED2" w:rsidRPr="00D112A2" w:rsidTr="009A7690">
        <w:tc>
          <w:tcPr>
            <w:tcW w:w="1134" w:type="dxa"/>
            <w:tcBorders>
              <w:top w:val="double" w:sz="4" w:space="0" w:color="auto"/>
            </w:tcBorders>
          </w:tcPr>
          <w:p w:rsidR="00567ED2" w:rsidRPr="00D112A2" w:rsidRDefault="00567ED2" w:rsidP="008531A5">
            <w:pPr>
              <w:spacing w:line="312" w:lineRule="auto"/>
              <w:ind w:firstLine="567"/>
              <w:jc w:val="both"/>
              <w:rPr>
                <w:color w:val="008080"/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14.35pt;margin-top:4.15pt;width:423.6pt;height:284.3pt;z-index:251658240;visibility:visible;mso-wrap-edited:f" o:allowincell="f">
                  <v:imagedata r:id="rId9" o:title=""/>
                  <w10:wrap type="topAndBottom"/>
                </v:shape>
                <o:OLEObject Type="Embed" ProgID="Word.Picture.8" ShapeID="_x0000_s1032" DrawAspect="Content" ObjectID="_1480941524" r:id="rId10"/>
              </w:pic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С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СВ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В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ЮВ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Ю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Ю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ЗЗ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СЗ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67ED2" w:rsidRPr="00D112A2" w:rsidRDefault="00567ED2" w:rsidP="009A7690">
            <w:pPr>
              <w:spacing w:line="312" w:lineRule="auto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штиль</w:t>
            </w:r>
          </w:p>
        </w:tc>
      </w:tr>
      <w:tr w:rsidR="00567ED2" w:rsidRPr="00D112A2" w:rsidTr="009A7690">
        <w:tc>
          <w:tcPr>
            <w:tcW w:w="1134" w:type="dxa"/>
          </w:tcPr>
          <w:p w:rsidR="00567ED2" w:rsidRPr="00D112A2" w:rsidRDefault="00567ED2" w:rsidP="009A7690">
            <w:pPr>
              <w:spacing w:line="312" w:lineRule="auto"/>
              <w:jc w:val="both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январь</w:t>
            </w:r>
          </w:p>
        </w:tc>
        <w:tc>
          <w:tcPr>
            <w:tcW w:w="566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8</w:t>
            </w:r>
          </w:p>
        </w:tc>
        <w:tc>
          <w:tcPr>
            <w:tcW w:w="709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7</w:t>
            </w:r>
          </w:p>
        </w:tc>
        <w:tc>
          <w:tcPr>
            <w:tcW w:w="709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9</w:t>
            </w:r>
          </w:p>
        </w:tc>
        <w:tc>
          <w:tcPr>
            <w:tcW w:w="709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13</w:t>
            </w:r>
          </w:p>
        </w:tc>
        <w:tc>
          <w:tcPr>
            <w:tcW w:w="708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21</w:t>
            </w:r>
          </w:p>
        </w:tc>
        <w:tc>
          <w:tcPr>
            <w:tcW w:w="709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12</w:t>
            </w:r>
          </w:p>
        </w:tc>
        <w:tc>
          <w:tcPr>
            <w:tcW w:w="709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4</w:t>
            </w:r>
          </w:p>
        </w:tc>
      </w:tr>
      <w:tr w:rsidR="00567ED2" w:rsidRPr="00D112A2" w:rsidTr="009A7690">
        <w:tc>
          <w:tcPr>
            <w:tcW w:w="1134" w:type="dxa"/>
          </w:tcPr>
          <w:p w:rsidR="00567ED2" w:rsidRPr="00D112A2" w:rsidRDefault="00567ED2" w:rsidP="009A7690">
            <w:pPr>
              <w:spacing w:line="312" w:lineRule="auto"/>
              <w:jc w:val="both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июль</w:t>
            </w:r>
          </w:p>
        </w:tc>
        <w:tc>
          <w:tcPr>
            <w:tcW w:w="566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13</w:t>
            </w:r>
          </w:p>
        </w:tc>
        <w:tc>
          <w:tcPr>
            <w:tcW w:w="709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14</w:t>
            </w:r>
          </w:p>
        </w:tc>
        <w:tc>
          <w:tcPr>
            <w:tcW w:w="709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12</w:t>
            </w:r>
          </w:p>
        </w:tc>
        <w:tc>
          <w:tcPr>
            <w:tcW w:w="709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12</w:t>
            </w:r>
          </w:p>
        </w:tc>
        <w:tc>
          <w:tcPr>
            <w:tcW w:w="709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15</w:t>
            </w:r>
          </w:p>
        </w:tc>
        <w:tc>
          <w:tcPr>
            <w:tcW w:w="709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14</w:t>
            </w:r>
          </w:p>
        </w:tc>
        <w:tc>
          <w:tcPr>
            <w:tcW w:w="709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11</w:t>
            </w:r>
          </w:p>
        </w:tc>
      </w:tr>
      <w:tr w:rsidR="00567ED2" w:rsidRPr="00D112A2" w:rsidTr="009A7690">
        <w:tc>
          <w:tcPr>
            <w:tcW w:w="1134" w:type="dxa"/>
            <w:tcBorders>
              <w:bottom w:val="double" w:sz="4" w:space="0" w:color="auto"/>
            </w:tcBorders>
          </w:tcPr>
          <w:p w:rsidR="00567ED2" w:rsidRPr="00D112A2" w:rsidRDefault="00567ED2" w:rsidP="009A7690">
            <w:pPr>
              <w:spacing w:line="312" w:lineRule="auto"/>
              <w:jc w:val="both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год</w:t>
            </w: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8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10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17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20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14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12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67ED2" w:rsidRPr="00D112A2" w:rsidRDefault="00567ED2" w:rsidP="008531A5">
            <w:pPr>
              <w:spacing w:line="312" w:lineRule="auto"/>
              <w:ind w:firstLine="567"/>
              <w:jc w:val="center"/>
              <w:rPr>
                <w:color w:val="008080"/>
                <w:sz w:val="20"/>
                <w:lang w:val="en-US"/>
              </w:rPr>
            </w:pPr>
            <w:r w:rsidRPr="00D112A2">
              <w:rPr>
                <w:color w:val="008080"/>
                <w:sz w:val="20"/>
                <w:lang w:val="en-US"/>
              </w:rPr>
              <w:t>8</w:t>
            </w:r>
          </w:p>
        </w:tc>
      </w:tr>
    </w:tbl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Среднегодовая скорость ветра равна 3,8 м/сек с максимумом в холодный период</w:t>
      </w:r>
      <w:r>
        <w:rPr>
          <w:szCs w:val="24"/>
        </w:rPr>
        <w:t xml:space="preserve"> </w:t>
      </w:r>
      <w:r w:rsidRPr="00D112A2">
        <w:rPr>
          <w:szCs w:val="24"/>
        </w:rPr>
        <w:t>4,3 м/сек и минимумом в июле-августе – 3 м/сек.</w:t>
      </w:r>
    </w:p>
    <w:p w:rsidR="00567ED2" w:rsidRPr="00D112A2" w:rsidRDefault="00567ED2" w:rsidP="00A454D3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Большие скорости ветра</w:t>
      </w:r>
      <w:r>
        <w:rPr>
          <w:szCs w:val="24"/>
        </w:rPr>
        <w:t>,</w:t>
      </w:r>
      <w:r w:rsidRPr="00D112A2">
        <w:rPr>
          <w:szCs w:val="24"/>
        </w:rPr>
        <w:t xml:space="preserve"> более 15 м/сек, наблюдаются в среднем 9 дней в году с</w:t>
      </w:r>
      <w:r>
        <w:rPr>
          <w:szCs w:val="24"/>
        </w:rPr>
        <w:t xml:space="preserve"> п</w:t>
      </w:r>
      <w:r w:rsidRPr="00D112A2">
        <w:rPr>
          <w:szCs w:val="24"/>
        </w:rPr>
        <w:t>реобладанием в январе. Наибольшие скорости ветра, возникающие один раз</w:t>
      </w:r>
      <w:r>
        <w:rPr>
          <w:szCs w:val="24"/>
        </w:rPr>
        <w:t>:</w:t>
      </w:r>
    </w:p>
    <w:p w:rsidR="00567ED2" w:rsidRPr="00D112A2" w:rsidRDefault="00567ED2" w:rsidP="006F4BD0">
      <w:pPr>
        <w:ind w:firstLine="567"/>
        <w:jc w:val="both"/>
        <w:rPr>
          <w:szCs w:val="24"/>
        </w:rPr>
      </w:pPr>
      <w:r w:rsidRPr="00D112A2">
        <w:rPr>
          <w:szCs w:val="24"/>
        </w:rPr>
        <w:t>в 5 лет – 23 м/сек</w:t>
      </w:r>
      <w:r>
        <w:rPr>
          <w:szCs w:val="24"/>
        </w:rPr>
        <w:t>;</w:t>
      </w:r>
    </w:p>
    <w:p w:rsidR="00567ED2" w:rsidRPr="00D112A2" w:rsidRDefault="00567ED2" w:rsidP="006F4BD0">
      <w:pPr>
        <w:ind w:firstLine="567"/>
        <w:jc w:val="both"/>
        <w:rPr>
          <w:szCs w:val="24"/>
        </w:rPr>
      </w:pPr>
      <w:r w:rsidRPr="00D112A2">
        <w:rPr>
          <w:szCs w:val="24"/>
        </w:rPr>
        <w:t>в 10 лет – 24 м/сек</w:t>
      </w:r>
      <w:r>
        <w:rPr>
          <w:szCs w:val="24"/>
        </w:rPr>
        <w:t>;</w:t>
      </w:r>
    </w:p>
    <w:p w:rsidR="00567ED2" w:rsidRPr="00D112A2" w:rsidRDefault="00567ED2" w:rsidP="006F4BD0">
      <w:pPr>
        <w:ind w:firstLine="567"/>
        <w:jc w:val="both"/>
        <w:rPr>
          <w:szCs w:val="24"/>
        </w:rPr>
      </w:pPr>
      <w:r w:rsidRPr="00D112A2">
        <w:rPr>
          <w:szCs w:val="24"/>
        </w:rPr>
        <w:t>в 20 лет – 26 м/сек.</w:t>
      </w:r>
    </w:p>
    <w:p w:rsidR="00567ED2" w:rsidRPr="00D112A2" w:rsidRDefault="00567ED2" w:rsidP="006F4BD0">
      <w:pPr>
        <w:ind w:firstLine="567"/>
        <w:jc w:val="both"/>
        <w:rPr>
          <w:szCs w:val="24"/>
        </w:rPr>
      </w:pPr>
      <w:r w:rsidRPr="00D112A2">
        <w:rPr>
          <w:szCs w:val="24"/>
        </w:rPr>
        <w:t>Слабые скорости ветра 0-1 м/сек имеют повторяемость в среднем за год 23,7 %</w:t>
      </w:r>
      <w:r>
        <w:rPr>
          <w:szCs w:val="24"/>
        </w:rPr>
        <w:t xml:space="preserve"> </w:t>
      </w:r>
      <w:r w:rsidRPr="00D112A2">
        <w:rPr>
          <w:szCs w:val="24"/>
        </w:rPr>
        <w:t>с максимумом в июле-сентябре 30-36%.</w:t>
      </w:r>
    </w:p>
    <w:p w:rsidR="00567ED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 xml:space="preserve">К неблагоприятным атмосферным явлениям, наблюдаемым на территории города, относятся </w:t>
      </w:r>
    </w:p>
    <w:p w:rsidR="00567ED2" w:rsidRDefault="00567ED2" w:rsidP="009A7690">
      <w:pPr>
        <w:spacing w:line="312" w:lineRule="auto"/>
        <w:jc w:val="both"/>
        <w:rPr>
          <w:szCs w:val="24"/>
        </w:rPr>
      </w:pPr>
    </w:p>
    <w:p w:rsidR="00567ED2" w:rsidRPr="00D112A2" w:rsidRDefault="00567ED2" w:rsidP="009A7690">
      <w:pPr>
        <w:spacing w:line="312" w:lineRule="auto"/>
        <w:jc w:val="both"/>
        <w:rPr>
          <w:szCs w:val="24"/>
        </w:rPr>
      </w:pPr>
      <w:r w:rsidRPr="00D112A2">
        <w:rPr>
          <w:szCs w:val="24"/>
        </w:rPr>
        <w:t>туманы, метели и грозы.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Туманы наблюдаются в среднем 35 дней в году с максимумом в холодный период –</w:t>
      </w:r>
      <w:r>
        <w:rPr>
          <w:szCs w:val="24"/>
        </w:rPr>
        <w:t xml:space="preserve"> </w:t>
      </w:r>
      <w:r w:rsidRPr="00D112A2">
        <w:rPr>
          <w:szCs w:val="24"/>
        </w:rPr>
        <w:t>22 дня. В тёплый период в среднем наблюдается 13 дней с туманом. Наибольшее число дней с туманом за год достигает 50.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Метели наблюдаются с декабря по март, в среднем 5-8 дней с метелью в месяц. Наибольшее число дней с метелью составляет 52 дня за год. Наиболее часто метели образуются при южных и юго-западных ветрах.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>Грозовая деятельность отмечается с мая по август, в среднем 37 дней за этот период.</w:t>
      </w:r>
    </w:p>
    <w:p w:rsidR="00567ED2" w:rsidRPr="00D112A2" w:rsidRDefault="00567ED2" w:rsidP="006F4BD0">
      <w:pPr>
        <w:spacing w:line="312" w:lineRule="auto"/>
        <w:ind w:firstLine="567"/>
        <w:jc w:val="both"/>
        <w:rPr>
          <w:szCs w:val="24"/>
        </w:rPr>
      </w:pPr>
      <w:r w:rsidRPr="00D112A2">
        <w:rPr>
          <w:szCs w:val="24"/>
        </w:rPr>
        <w:t xml:space="preserve">Территория города относится к строительно-климатическому району IIв. Расчётная температура для проектирования отопления равна -30ºС. Продолжительность отопительного периода в среднем составляет 219 дней. </w:t>
      </w:r>
    </w:p>
    <w:p w:rsidR="00567ED2" w:rsidRPr="008B788D" w:rsidRDefault="00567ED2" w:rsidP="006F4BD0">
      <w:pPr>
        <w:spacing w:line="312" w:lineRule="auto"/>
        <w:ind w:firstLine="567"/>
        <w:jc w:val="both"/>
        <w:rPr>
          <w:szCs w:val="24"/>
          <w:u w:val="single"/>
        </w:rPr>
      </w:pPr>
      <w:r w:rsidRPr="008B788D">
        <w:rPr>
          <w:szCs w:val="24"/>
          <w:u w:val="single"/>
        </w:rPr>
        <w:t>Микроклиматические особенности.</w:t>
      </w:r>
    </w:p>
    <w:p w:rsidR="00567ED2" w:rsidRPr="00D112A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>Рельеф проектируемой территории, как и города в целом</w:t>
      </w:r>
      <w:r>
        <w:rPr>
          <w:szCs w:val="24"/>
        </w:rPr>
        <w:t>,</w:t>
      </w:r>
      <w:r w:rsidRPr="00D112A2">
        <w:rPr>
          <w:szCs w:val="24"/>
        </w:rPr>
        <w:t xml:space="preserve"> сравнительно однороден. Поэтому все микроклиматические особенности обусловлены специфическими условиями застройки</w:t>
      </w:r>
      <w:r>
        <w:rPr>
          <w:szCs w:val="24"/>
        </w:rPr>
        <w:t>,</w:t>
      </w:r>
      <w:r w:rsidRPr="00D112A2">
        <w:rPr>
          <w:szCs w:val="24"/>
        </w:rPr>
        <w:t xml:space="preserve"> </w:t>
      </w:r>
      <w:r>
        <w:rPr>
          <w:szCs w:val="24"/>
        </w:rPr>
        <w:t>н</w:t>
      </w:r>
      <w:r w:rsidRPr="00D112A2">
        <w:rPr>
          <w:szCs w:val="24"/>
        </w:rPr>
        <w:t>аличием парков, близостью к водоёмам, расположением промышленных предприятий. Различия возникают между городом и его окрестност</w:t>
      </w:r>
      <w:r>
        <w:rPr>
          <w:szCs w:val="24"/>
        </w:rPr>
        <w:t>ями</w:t>
      </w:r>
      <w:r w:rsidRPr="00D112A2">
        <w:rPr>
          <w:szCs w:val="24"/>
        </w:rPr>
        <w:t>, центром города</w:t>
      </w:r>
      <w:r>
        <w:rPr>
          <w:szCs w:val="24"/>
        </w:rPr>
        <w:t xml:space="preserve"> </w:t>
      </w:r>
      <w:r w:rsidRPr="00D112A2">
        <w:rPr>
          <w:szCs w:val="24"/>
        </w:rPr>
        <w:t>и новыми микрорайонами.</w:t>
      </w:r>
    </w:p>
    <w:p w:rsidR="00567ED2" w:rsidRPr="00D112A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 xml:space="preserve">В любое время года температура воздуха в городе выше температуры в его окрестностях. </w:t>
      </w:r>
    </w:p>
    <w:p w:rsidR="00567ED2" w:rsidRPr="00D112A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>В тёплое время года</w:t>
      </w:r>
      <w:r>
        <w:rPr>
          <w:szCs w:val="24"/>
        </w:rPr>
        <w:t>,</w:t>
      </w:r>
      <w:r w:rsidRPr="00D112A2">
        <w:rPr>
          <w:szCs w:val="24"/>
        </w:rPr>
        <w:t xml:space="preserve"> в ясную тихую погоду</w:t>
      </w:r>
      <w:r>
        <w:rPr>
          <w:szCs w:val="24"/>
        </w:rPr>
        <w:t>,</w:t>
      </w:r>
      <w:r w:rsidRPr="00D112A2">
        <w:rPr>
          <w:szCs w:val="24"/>
        </w:rPr>
        <w:t xml:space="preserve"> температурные различия между городом и окрестност</w:t>
      </w:r>
      <w:r>
        <w:rPr>
          <w:szCs w:val="24"/>
        </w:rPr>
        <w:t>ями</w:t>
      </w:r>
      <w:r w:rsidRPr="00D112A2">
        <w:rPr>
          <w:szCs w:val="24"/>
        </w:rPr>
        <w:t xml:space="preserve"> наибольшие, особенно они значительны в утренние часы.  Температура воздуха в центре города выше, чем на окраине на 1,3 – 1,5ºС. К вечеру эти различия уменьшаются - в центре города до 1ºС, а на окраине до 0,3 – 0,5ºС. Минимальные различия отмечаются в парковой зоне и на садовом участке в районе одноэтажной застройки. Появление облачности уменьшает разности на 0,3-0,5ºС. Пасмурная погода значительно влияет на температуру в центре города (меньше нагревается асфальт, каменные стены домов), температура внутри города выравнивается. Усиление ветра также приводит к снижению внутригородских различий. Наиболее прохладно летним днём</w:t>
      </w:r>
      <w:r>
        <w:rPr>
          <w:szCs w:val="24"/>
        </w:rPr>
        <w:t xml:space="preserve">                  </w:t>
      </w:r>
      <w:r w:rsidRPr="00D112A2">
        <w:rPr>
          <w:szCs w:val="24"/>
        </w:rPr>
        <w:t xml:space="preserve"> и вечером в новостройках со свободной застройкой и парковой зоне с водоёмом.</w:t>
      </w:r>
    </w:p>
    <w:p w:rsidR="00567ED2" w:rsidRPr="00D112A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>В холодный период, в ясные тихие вечера, температура воздуха в центральных кварталах на 1,3-1,4ºС</w:t>
      </w:r>
      <w:r>
        <w:rPr>
          <w:szCs w:val="24"/>
        </w:rPr>
        <w:t>,</w:t>
      </w:r>
      <w:r w:rsidRPr="00D112A2">
        <w:rPr>
          <w:szCs w:val="24"/>
        </w:rPr>
        <w:t xml:space="preserve"> в садовой зоне и частном секторе на 1,0-1,1ºС</w:t>
      </w:r>
      <w:r>
        <w:rPr>
          <w:szCs w:val="24"/>
        </w:rPr>
        <w:t>,</w:t>
      </w:r>
      <w:r w:rsidRPr="00D112A2">
        <w:rPr>
          <w:szCs w:val="24"/>
        </w:rPr>
        <w:t xml:space="preserve"> выше, чем за городом.</w:t>
      </w:r>
    </w:p>
    <w:p w:rsidR="00567ED2" w:rsidRPr="00D112A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>В городских условиях позже начинаются осенние заморозки и раньше прекращаются весенние, безморозный период более длительный.</w:t>
      </w:r>
    </w:p>
    <w:p w:rsidR="00567ED2" w:rsidRPr="00D112A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>В городе относительная влажность воздуха меньше, чем в окрестностях, что можно объяснить повышенным температурным фоном и уменьшением испарения в связи со стоком выпавших осадков в канализационную систему.</w:t>
      </w:r>
    </w:p>
    <w:p w:rsidR="00567ED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>Скорости ветра в городе уменьшены по сравнению с открытой местностью. Ветровой коэффициент (отношение скорости ветра в черте города к величинам</w:t>
      </w:r>
      <w:r>
        <w:rPr>
          <w:szCs w:val="24"/>
        </w:rPr>
        <w:t xml:space="preserve"> </w:t>
      </w:r>
      <w:r w:rsidRPr="00D112A2">
        <w:rPr>
          <w:szCs w:val="24"/>
        </w:rPr>
        <w:t>её на открытой местности) в среднем за год для районов с преобладающей индивидуальной застройкой и для кварталов со свободной застройкой составляет 0,5-0,6, для кварталов смешанной застройки в центре города – 0,3-</w:t>
      </w:r>
    </w:p>
    <w:p w:rsidR="00567ED2" w:rsidRDefault="00567ED2" w:rsidP="008B788D">
      <w:pPr>
        <w:spacing w:line="360" w:lineRule="auto"/>
        <w:ind w:firstLine="567"/>
        <w:jc w:val="both"/>
        <w:rPr>
          <w:szCs w:val="24"/>
        </w:rPr>
      </w:pPr>
    </w:p>
    <w:p w:rsidR="00567ED2" w:rsidRPr="00D112A2" w:rsidRDefault="00567ED2" w:rsidP="008B788D">
      <w:pPr>
        <w:spacing w:line="360" w:lineRule="auto"/>
        <w:jc w:val="both"/>
        <w:rPr>
          <w:szCs w:val="24"/>
        </w:rPr>
      </w:pPr>
      <w:r w:rsidRPr="00D112A2">
        <w:rPr>
          <w:szCs w:val="24"/>
        </w:rPr>
        <w:t>0,5, а для пригорода, занятого садами</w:t>
      </w:r>
      <w:r>
        <w:rPr>
          <w:szCs w:val="24"/>
        </w:rPr>
        <w:t xml:space="preserve"> </w:t>
      </w:r>
      <w:r w:rsidRPr="00D112A2">
        <w:rPr>
          <w:szCs w:val="24"/>
        </w:rPr>
        <w:t>- 0,7.</w:t>
      </w:r>
    </w:p>
    <w:p w:rsidR="00567ED2" w:rsidRPr="00D112A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>Осадков в городе выпадает больше за счёт большей запылённости атмосферы</w:t>
      </w:r>
      <w:r>
        <w:rPr>
          <w:szCs w:val="24"/>
        </w:rPr>
        <w:t xml:space="preserve"> </w:t>
      </w:r>
      <w:r w:rsidRPr="00D112A2">
        <w:rPr>
          <w:szCs w:val="24"/>
        </w:rPr>
        <w:t>и</w:t>
      </w:r>
      <w:r>
        <w:rPr>
          <w:szCs w:val="24"/>
        </w:rPr>
        <w:t>,</w:t>
      </w:r>
      <w:r w:rsidRPr="00D112A2">
        <w:rPr>
          <w:szCs w:val="24"/>
        </w:rPr>
        <w:t xml:space="preserve"> значит</w:t>
      </w:r>
      <w:r>
        <w:rPr>
          <w:szCs w:val="24"/>
        </w:rPr>
        <w:t>,</w:t>
      </w:r>
      <w:r w:rsidRPr="00D112A2">
        <w:rPr>
          <w:szCs w:val="24"/>
        </w:rPr>
        <w:t xml:space="preserve"> большего количества ядер конденсации.</w:t>
      </w:r>
    </w:p>
    <w:p w:rsidR="00567ED2" w:rsidRPr="008B788D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 xml:space="preserve">Территория города относится к зоне умеренного потенциала загрязнения воздуха </w:t>
      </w:r>
      <w:r>
        <w:rPr>
          <w:szCs w:val="24"/>
        </w:rPr>
        <w:t xml:space="preserve">                             </w:t>
      </w:r>
      <w:r w:rsidRPr="00D112A2">
        <w:rPr>
          <w:szCs w:val="24"/>
        </w:rPr>
        <w:t>(по классификации ГЮГО им. АИ Воейкова), т</w:t>
      </w:r>
      <w:r>
        <w:rPr>
          <w:szCs w:val="24"/>
        </w:rPr>
        <w:t xml:space="preserve">о </w:t>
      </w:r>
      <w:r w:rsidRPr="00D112A2">
        <w:rPr>
          <w:szCs w:val="24"/>
        </w:rPr>
        <w:t>е</w:t>
      </w:r>
      <w:r>
        <w:rPr>
          <w:szCs w:val="24"/>
        </w:rPr>
        <w:t>сть</w:t>
      </w:r>
      <w:r w:rsidRPr="00D112A2">
        <w:rPr>
          <w:szCs w:val="24"/>
        </w:rPr>
        <w:t xml:space="preserve"> метеорологические условия, способствующие накоплению примесей в атмосфере, уравновешиваются условиями, способствующими их рассеиванию.</w:t>
      </w:r>
      <w:r w:rsidRPr="008B788D">
        <w:rPr>
          <w:szCs w:val="24"/>
        </w:rPr>
        <w:t xml:space="preserve"> </w:t>
      </w:r>
    </w:p>
    <w:p w:rsidR="00567ED2" w:rsidRPr="008B788D" w:rsidRDefault="00567ED2" w:rsidP="008B788D">
      <w:pPr>
        <w:spacing w:line="360" w:lineRule="auto"/>
        <w:ind w:firstLine="567"/>
        <w:rPr>
          <w:szCs w:val="24"/>
          <w:u w:val="single"/>
        </w:rPr>
      </w:pPr>
      <w:r w:rsidRPr="008B788D">
        <w:rPr>
          <w:szCs w:val="24"/>
          <w:u w:val="single"/>
        </w:rPr>
        <w:t xml:space="preserve">Инженерно-геологическая характеристика. </w:t>
      </w:r>
    </w:p>
    <w:p w:rsidR="00567ED2" w:rsidRPr="00D112A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>При составлении данного раздела были использованы материалы Территориального фонда информации по природным ресурсам и охране окружающей среды МПР России по центральному Федеральному округу</w:t>
      </w:r>
      <w:r>
        <w:rPr>
          <w:szCs w:val="24"/>
        </w:rPr>
        <w:t xml:space="preserve"> (</w:t>
      </w:r>
      <w:r w:rsidRPr="00D112A2">
        <w:rPr>
          <w:szCs w:val="24"/>
        </w:rPr>
        <w:t>Ивановский филиал</w:t>
      </w:r>
      <w:r>
        <w:rPr>
          <w:szCs w:val="24"/>
        </w:rPr>
        <w:t>),</w:t>
      </w:r>
      <w:r w:rsidRPr="00D112A2">
        <w:rPr>
          <w:szCs w:val="24"/>
        </w:rPr>
        <w:t xml:space="preserve"> Территориального центра «Ивановогеомониторинг»</w:t>
      </w:r>
      <w:r>
        <w:rPr>
          <w:szCs w:val="24"/>
        </w:rPr>
        <w:t>,</w:t>
      </w:r>
      <w:r w:rsidRPr="00D112A2">
        <w:rPr>
          <w:szCs w:val="24"/>
        </w:rPr>
        <w:t xml:space="preserve"> </w:t>
      </w:r>
      <w:r>
        <w:rPr>
          <w:szCs w:val="24"/>
        </w:rPr>
        <w:t>Г</w:t>
      </w:r>
      <w:r w:rsidRPr="00D112A2">
        <w:rPr>
          <w:szCs w:val="24"/>
        </w:rPr>
        <w:t>енерального плана г</w:t>
      </w:r>
      <w:r>
        <w:rPr>
          <w:szCs w:val="24"/>
        </w:rPr>
        <w:t>орода</w:t>
      </w:r>
      <w:r w:rsidRPr="00D112A2">
        <w:rPr>
          <w:szCs w:val="24"/>
        </w:rPr>
        <w:t xml:space="preserve"> Иванов</w:t>
      </w:r>
      <w:r>
        <w:rPr>
          <w:szCs w:val="24"/>
        </w:rPr>
        <w:t>а</w:t>
      </w:r>
      <w:r w:rsidRPr="00D112A2">
        <w:rPr>
          <w:szCs w:val="24"/>
        </w:rPr>
        <w:t xml:space="preserve">, разработанного Ленгипрогором в 1989 году, а также рекогносцировочного обследования </w:t>
      </w:r>
      <w:r>
        <w:rPr>
          <w:szCs w:val="24"/>
        </w:rPr>
        <w:t>И</w:t>
      </w:r>
      <w:r w:rsidRPr="00D112A2">
        <w:rPr>
          <w:szCs w:val="24"/>
        </w:rPr>
        <w:t>нститута Урбанистики в 2004</w:t>
      </w:r>
      <w:r>
        <w:rPr>
          <w:szCs w:val="24"/>
        </w:rPr>
        <w:t xml:space="preserve"> </w:t>
      </w:r>
      <w:r w:rsidRPr="00D112A2">
        <w:rPr>
          <w:szCs w:val="24"/>
        </w:rPr>
        <w:t>году.</w:t>
      </w:r>
    </w:p>
    <w:p w:rsidR="00567ED2" w:rsidRPr="008B788D" w:rsidRDefault="00567ED2" w:rsidP="008B788D">
      <w:pPr>
        <w:spacing w:line="360" w:lineRule="auto"/>
        <w:ind w:firstLine="567"/>
        <w:jc w:val="both"/>
        <w:rPr>
          <w:szCs w:val="24"/>
        </w:rPr>
      </w:pPr>
    </w:p>
    <w:p w:rsidR="00567ED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8B788D">
        <w:rPr>
          <w:szCs w:val="24"/>
          <w:u w:val="single"/>
        </w:rPr>
        <w:t>Рельеф.</w:t>
      </w:r>
      <w:r w:rsidRPr="008B788D">
        <w:rPr>
          <w:szCs w:val="24"/>
        </w:rPr>
        <w:t xml:space="preserve"> </w:t>
      </w:r>
    </w:p>
    <w:p w:rsidR="00567ED2" w:rsidRPr="00D112A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>Территория пр</w:t>
      </w:r>
      <w:r>
        <w:rPr>
          <w:szCs w:val="24"/>
        </w:rPr>
        <w:t>едставляет собой пологую равнину, в восточном направлении наблюдается небольшое повышение высотности.</w:t>
      </w:r>
    </w:p>
    <w:p w:rsidR="00567ED2" w:rsidRPr="008B788D" w:rsidRDefault="00567ED2" w:rsidP="008B788D">
      <w:pPr>
        <w:keepNext/>
        <w:spacing w:line="360" w:lineRule="auto"/>
        <w:ind w:firstLine="567"/>
        <w:outlineLvl w:val="1"/>
        <w:rPr>
          <w:szCs w:val="24"/>
          <w:u w:val="single"/>
        </w:rPr>
      </w:pPr>
      <w:r>
        <w:rPr>
          <w:szCs w:val="24"/>
        </w:rPr>
        <w:t xml:space="preserve"> </w:t>
      </w:r>
      <w:r w:rsidRPr="008B788D">
        <w:rPr>
          <w:szCs w:val="24"/>
          <w:u w:val="single"/>
        </w:rPr>
        <w:t>Инженерно-геологическая оценка территории</w:t>
      </w:r>
      <w:r>
        <w:rPr>
          <w:szCs w:val="24"/>
          <w:u w:val="single"/>
        </w:rPr>
        <w:t>.</w:t>
      </w:r>
    </w:p>
    <w:p w:rsidR="00567ED2" w:rsidRPr="00D112A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>Исходя из рельефа, геологического строения, гидрогеологических условий, развития физико-геологических процессов, в границах проекта используются территории, благоприятные для строительства</w:t>
      </w:r>
      <w:r>
        <w:rPr>
          <w:szCs w:val="24"/>
        </w:rPr>
        <w:t>.</w:t>
      </w:r>
    </w:p>
    <w:p w:rsidR="00567ED2" w:rsidRPr="00D112A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>Оценка территорий произведена в природных условиях для жилищного</w:t>
      </w:r>
      <w:r>
        <w:rPr>
          <w:szCs w:val="24"/>
        </w:rPr>
        <w:t xml:space="preserve"> </w:t>
      </w:r>
      <w:r w:rsidRPr="00D112A2">
        <w:rPr>
          <w:szCs w:val="24"/>
        </w:rPr>
        <w:t>и общественного строительства.</w:t>
      </w:r>
    </w:p>
    <w:p w:rsidR="00567ED2" w:rsidRPr="00D112A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>Расчетное сопротивление грунтов оснований зданий и сооружений принимаются</w:t>
      </w:r>
      <w:r>
        <w:rPr>
          <w:szCs w:val="24"/>
        </w:rPr>
        <w:t xml:space="preserve"> </w:t>
      </w:r>
      <w:r w:rsidRPr="00D112A2">
        <w:rPr>
          <w:szCs w:val="24"/>
        </w:rPr>
        <w:t>в соответствии со СНиП 2.02.01-83*.</w:t>
      </w:r>
    </w:p>
    <w:p w:rsidR="00567ED2" w:rsidRPr="00D112A2" w:rsidRDefault="00567ED2" w:rsidP="008B788D">
      <w:pPr>
        <w:spacing w:line="360" w:lineRule="auto"/>
        <w:ind w:firstLine="567"/>
        <w:jc w:val="both"/>
        <w:rPr>
          <w:szCs w:val="24"/>
        </w:rPr>
      </w:pPr>
      <w:r w:rsidRPr="00D112A2">
        <w:rPr>
          <w:szCs w:val="24"/>
        </w:rPr>
        <w:t>К территориям, благоприятным для строительства, относятся пространства, расположенные в пределах моренной и водно-ледниковой равнины. Рельеф полого-холмистый, абсолютные отметки поверхности изменяются от 120 до 136</w:t>
      </w:r>
      <w:r>
        <w:rPr>
          <w:szCs w:val="24"/>
        </w:rPr>
        <w:t xml:space="preserve"> </w:t>
      </w:r>
      <w:r w:rsidRPr="00D112A2">
        <w:rPr>
          <w:szCs w:val="24"/>
        </w:rPr>
        <w:t>м. Уклоны не превышают 10%. Грунтовые воды залегают на глубине 2,5</w:t>
      </w:r>
      <w:r>
        <w:rPr>
          <w:szCs w:val="24"/>
        </w:rPr>
        <w:t xml:space="preserve"> </w:t>
      </w:r>
      <w:r w:rsidRPr="00D112A2">
        <w:rPr>
          <w:szCs w:val="24"/>
        </w:rPr>
        <w:t>м и более. Естественным основанием для фундаментов зданий и сооружений будут служить водно-ледниковые пески, моренные и покровные суглинки. Расчетное сопротивление песков в зависимости от крупности и плотности может быть принято 2,5 – 4,0 кгс/см2</w:t>
      </w:r>
      <w:r>
        <w:rPr>
          <w:szCs w:val="24"/>
        </w:rPr>
        <w:t>,</w:t>
      </w:r>
      <w:r w:rsidRPr="00D112A2">
        <w:rPr>
          <w:szCs w:val="24"/>
        </w:rPr>
        <w:t xml:space="preserve"> суглинков </w:t>
      </w:r>
      <w:r>
        <w:rPr>
          <w:szCs w:val="24"/>
        </w:rPr>
        <w:t xml:space="preserve">- </w:t>
      </w:r>
      <w:r w:rsidRPr="00D112A2">
        <w:rPr>
          <w:szCs w:val="24"/>
        </w:rPr>
        <w:t xml:space="preserve">в зависимости от консистенции </w:t>
      </w:r>
      <w:r>
        <w:rPr>
          <w:szCs w:val="24"/>
        </w:rPr>
        <w:t xml:space="preserve">- </w:t>
      </w:r>
      <w:r w:rsidRPr="00D112A2">
        <w:rPr>
          <w:szCs w:val="24"/>
        </w:rPr>
        <w:t>1,8 –2,5 кгс/см2.</w:t>
      </w:r>
    </w:p>
    <w:p w:rsidR="00567ED2" w:rsidRPr="00D112A2" w:rsidRDefault="00567ED2" w:rsidP="006F4BD0">
      <w:pPr>
        <w:ind w:firstLine="567"/>
        <w:jc w:val="both"/>
        <w:rPr>
          <w:szCs w:val="24"/>
        </w:rPr>
      </w:pPr>
    </w:p>
    <w:p w:rsidR="00567ED2" w:rsidRDefault="00567ED2" w:rsidP="003662CA">
      <w:pPr>
        <w:ind w:firstLine="709"/>
        <w:jc w:val="both"/>
        <w:rPr>
          <w:szCs w:val="24"/>
        </w:rPr>
      </w:pPr>
    </w:p>
    <w:p w:rsidR="00567ED2" w:rsidRPr="00E85BDF" w:rsidRDefault="00567ED2" w:rsidP="008531A5">
      <w:pPr>
        <w:jc w:val="both"/>
        <w:rPr>
          <w:szCs w:val="24"/>
        </w:rPr>
      </w:pPr>
    </w:p>
    <w:sectPr w:rsidR="00567ED2" w:rsidRPr="00E85BDF" w:rsidSect="005E1C6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54" w:right="454" w:bottom="454" w:left="99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D2" w:rsidRDefault="00567ED2" w:rsidP="00AB15A6">
      <w:r>
        <w:separator/>
      </w:r>
    </w:p>
  </w:endnote>
  <w:endnote w:type="continuationSeparator" w:id="0">
    <w:p w:rsidR="00567ED2" w:rsidRDefault="00567ED2" w:rsidP="00AB1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23" w:type="dxa"/>
      <w:tblBorders>
        <w:top w:val="single" w:sz="12" w:space="0" w:color="008000"/>
        <w:bottom w:val="single" w:sz="12" w:space="0" w:color="008000"/>
      </w:tblBorders>
      <w:tblLayout w:type="fixed"/>
      <w:tblCellMar>
        <w:left w:w="0" w:type="dxa"/>
        <w:right w:w="0" w:type="dxa"/>
      </w:tblCellMar>
      <w:tblLook w:val="00AF"/>
    </w:tblPr>
    <w:tblGrid>
      <w:gridCol w:w="575"/>
      <w:gridCol w:w="567"/>
      <w:gridCol w:w="567"/>
      <w:gridCol w:w="567"/>
      <w:gridCol w:w="851"/>
      <w:gridCol w:w="567"/>
      <w:gridCol w:w="6237"/>
      <w:gridCol w:w="567"/>
    </w:tblGrid>
    <w:tr w:rsidR="00567ED2">
      <w:trPr>
        <w:cantSplit/>
        <w:trHeight w:hRule="exact" w:val="284"/>
      </w:trPr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ind w:right="360"/>
            <w:jc w:val="center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tabs>
              <w:tab w:val="left" w:pos="454"/>
            </w:tabs>
            <w:jc w:val="center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sz w:val="16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sz w:val="16"/>
            </w:rPr>
          </w:pPr>
        </w:p>
      </w:tc>
      <w:tc>
        <w:tcPr>
          <w:tcW w:w="6237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Pr="00E85BDF" w:rsidRDefault="00567ED2" w:rsidP="00E85BDF">
          <w:pPr>
            <w:pStyle w:val="a"/>
            <w:framePr w:wrap="around" w:vAnchor="page" w:hAnchor="page" w:x="1022" w:y="15616"/>
            <w:spacing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№ 8-11с</w:t>
          </w:r>
          <w:r w:rsidRPr="00E85BDF">
            <w:rPr>
              <w:rFonts w:ascii="Times New Roman" w:hAnsi="Times New Roman"/>
            </w:rPr>
            <w:t>/1</w:t>
          </w:r>
          <w:r>
            <w:rPr>
              <w:rFonts w:ascii="Times New Roman" w:hAnsi="Times New Roman"/>
            </w:rPr>
            <w:t>4</w:t>
          </w:r>
          <w:r w:rsidRPr="00E85BDF">
            <w:rPr>
              <w:rFonts w:ascii="Times New Roman" w:hAnsi="Times New Roman"/>
            </w:rPr>
            <w:t>–П</w:t>
          </w:r>
          <w:r>
            <w:rPr>
              <w:rFonts w:ascii="Times New Roman" w:hAnsi="Times New Roman"/>
            </w:rPr>
            <w:t>ПТ – ПЗ.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sz w:val="16"/>
            </w:rPr>
          </w:pPr>
          <w:r>
            <w:rPr>
              <w:sz w:val="16"/>
            </w:rPr>
            <w:t>Лист</w:t>
          </w:r>
        </w:p>
      </w:tc>
    </w:tr>
    <w:tr w:rsidR="00567ED2">
      <w:trPr>
        <w:cantSplit/>
        <w:trHeight w:hRule="exact" w:val="284"/>
      </w:trPr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tabs>
              <w:tab w:val="left" w:pos="454"/>
            </w:tabs>
            <w:jc w:val="center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sz w:val="16"/>
            </w:rPr>
          </w:pPr>
        </w:p>
      </w:tc>
      <w:tc>
        <w:tcPr>
          <w:tcW w:w="85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sz w:val="16"/>
            </w:rPr>
          </w:pPr>
        </w:p>
      </w:tc>
      <w:tc>
        <w:tcPr>
          <w:tcW w:w="6237" w:type="dxa"/>
          <w:vMerge/>
          <w:tcBorders>
            <w:top w:val="single" w:sz="1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ind w:right="360"/>
            <w:rPr>
              <w:sz w:val="16"/>
            </w:rPr>
          </w:pPr>
        </w:p>
      </w:tc>
      <w:tc>
        <w:tcPr>
          <w:tcW w:w="567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sz w:val="28"/>
            </w:rPr>
          </w:pPr>
        </w:p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sz w:val="28"/>
            </w:rPr>
          </w:pPr>
        </w:p>
      </w:tc>
    </w:tr>
    <w:tr w:rsidR="00567ED2">
      <w:trPr>
        <w:cantSplit/>
        <w:trHeight w:hRule="exact" w:val="284"/>
      </w:trPr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w w:val="90"/>
              <w:sz w:val="16"/>
            </w:rPr>
          </w:pPr>
          <w:r>
            <w:rPr>
              <w:w w:val="90"/>
              <w:sz w:val="16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w w:val="90"/>
              <w:sz w:val="16"/>
            </w:rPr>
          </w:pPr>
          <w:r>
            <w:rPr>
              <w:w w:val="90"/>
              <w:sz w:val="16"/>
            </w:rPr>
            <w:t>Кол.уч.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tabs>
              <w:tab w:val="left" w:pos="454"/>
            </w:tabs>
            <w:jc w:val="center"/>
            <w:rPr>
              <w:w w:val="90"/>
              <w:sz w:val="16"/>
            </w:rPr>
          </w:pPr>
          <w:r>
            <w:rPr>
              <w:w w:val="90"/>
              <w:sz w:val="16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w w:val="90"/>
              <w:sz w:val="16"/>
            </w:rPr>
          </w:pPr>
          <w:r>
            <w:rPr>
              <w:w w:val="90"/>
              <w:sz w:val="16"/>
            </w:rPr>
            <w:t>№ док.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w w:val="90"/>
              <w:sz w:val="16"/>
            </w:rPr>
          </w:pPr>
          <w:r>
            <w:rPr>
              <w:w w:val="90"/>
              <w:sz w:val="16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jc w:val="center"/>
            <w:rPr>
              <w:w w:val="90"/>
              <w:sz w:val="16"/>
            </w:rPr>
          </w:pPr>
          <w:r>
            <w:rPr>
              <w:w w:val="90"/>
              <w:sz w:val="16"/>
            </w:rPr>
            <w:t>Дата</w:t>
          </w:r>
        </w:p>
      </w:tc>
      <w:tc>
        <w:tcPr>
          <w:tcW w:w="6237" w:type="dxa"/>
          <w:vMerge/>
          <w:tcBorders>
            <w:top w:val="single" w:sz="1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ind w:right="360"/>
            <w:rPr>
              <w:sz w:val="16"/>
            </w:rPr>
          </w:pPr>
        </w:p>
      </w:tc>
      <w:tc>
        <w:tcPr>
          <w:tcW w:w="567" w:type="dxa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wrap="around" w:vAnchor="page" w:hAnchor="page" w:x="1022" w:y="15616"/>
            <w:ind w:right="360"/>
            <w:jc w:val="center"/>
            <w:rPr>
              <w:sz w:val="16"/>
            </w:rPr>
          </w:pPr>
        </w:p>
      </w:tc>
    </w:tr>
  </w:tbl>
  <w:p w:rsidR="00567ED2" w:rsidRDefault="00567E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Borders>
        <w:top w:val="single" w:sz="12" w:space="0" w:color="008000"/>
        <w:bottom w:val="single" w:sz="12" w:space="0" w:color="008000"/>
      </w:tblBorders>
      <w:tblLayout w:type="fixed"/>
      <w:tblCellMar>
        <w:left w:w="0" w:type="dxa"/>
        <w:right w:w="0" w:type="dxa"/>
      </w:tblCellMar>
      <w:tblLook w:val="00AF"/>
    </w:tblPr>
    <w:tblGrid>
      <w:gridCol w:w="539"/>
      <w:gridCol w:w="567"/>
      <w:gridCol w:w="652"/>
      <w:gridCol w:w="652"/>
      <w:gridCol w:w="851"/>
      <w:gridCol w:w="567"/>
      <w:gridCol w:w="3969"/>
      <w:gridCol w:w="850"/>
      <w:gridCol w:w="851"/>
      <w:gridCol w:w="992"/>
    </w:tblGrid>
    <w:tr w:rsidR="00567ED2">
      <w:trPr>
        <w:cantSplit/>
        <w:trHeight w:hRule="exact" w:val="284"/>
      </w:trPr>
      <w:tc>
        <w:tcPr>
          <w:tcW w:w="539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662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Pr="00E85BDF" w:rsidRDefault="00567ED2" w:rsidP="00E85BDF">
          <w:pPr>
            <w:pStyle w:val="a"/>
            <w:framePr w:hSpace="170" w:wrap="notBeside" w:vAnchor="page" w:hAnchor="page" w:x="1078" w:y="14176"/>
            <w:spacing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№ 8-11с</w:t>
          </w:r>
          <w:r w:rsidRPr="00E85BDF">
            <w:rPr>
              <w:rFonts w:ascii="Times New Roman" w:hAnsi="Times New Roman"/>
            </w:rPr>
            <w:t>/1</w:t>
          </w:r>
          <w:r>
            <w:rPr>
              <w:rFonts w:ascii="Times New Roman" w:hAnsi="Times New Roman"/>
            </w:rPr>
            <w:t>4</w:t>
          </w:r>
          <w:r w:rsidRPr="00E85BDF">
            <w:rPr>
              <w:rFonts w:ascii="Times New Roman" w:hAnsi="Times New Roman"/>
            </w:rPr>
            <w:t>-</w:t>
          </w:r>
          <w:r>
            <w:rPr>
              <w:rFonts w:ascii="Times New Roman" w:hAnsi="Times New Roman"/>
            </w:rPr>
            <w:t>ППТ-</w:t>
          </w:r>
          <w:r w:rsidRPr="00E85BDF">
            <w:rPr>
              <w:rFonts w:ascii="Times New Roman" w:hAnsi="Times New Roman"/>
            </w:rPr>
            <w:t>П</w:t>
          </w:r>
          <w:r>
            <w:rPr>
              <w:rFonts w:ascii="Times New Roman" w:hAnsi="Times New Roman"/>
            </w:rPr>
            <w:t xml:space="preserve">З. </w:t>
          </w:r>
        </w:p>
      </w:tc>
    </w:tr>
    <w:tr w:rsidR="00567ED2">
      <w:trPr>
        <w:cantSplit/>
        <w:trHeight w:hRule="exact" w:val="284"/>
      </w:trPr>
      <w:tc>
        <w:tcPr>
          <w:tcW w:w="539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52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85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6662" w:type="dxa"/>
          <w:gridSpan w:val="4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</w:tr>
    <w:tr w:rsidR="00567ED2">
      <w:trPr>
        <w:cantSplit/>
        <w:trHeight w:hRule="exact" w:val="284"/>
      </w:trPr>
      <w:tc>
        <w:tcPr>
          <w:tcW w:w="53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jc w:val="center"/>
            <w:rPr>
              <w:sz w:val="16"/>
            </w:rPr>
          </w:pPr>
          <w:r>
            <w:rPr>
              <w:sz w:val="16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jc w:val="center"/>
            <w:rPr>
              <w:sz w:val="16"/>
            </w:rPr>
          </w:pPr>
          <w:r>
            <w:rPr>
              <w:sz w:val="16"/>
            </w:rPr>
            <w:t>Кол.уч.</w:t>
          </w: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tabs>
              <w:tab w:val="left" w:pos="454"/>
            </w:tabs>
            <w:jc w:val="center"/>
            <w:rPr>
              <w:sz w:val="16"/>
            </w:rPr>
          </w:pPr>
          <w:r>
            <w:rPr>
              <w:sz w:val="16"/>
            </w:rPr>
            <w:t>Лист</w:t>
          </w: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jc w:val="center"/>
            <w:rPr>
              <w:sz w:val="16"/>
            </w:rPr>
          </w:pPr>
          <w:r>
            <w:rPr>
              <w:sz w:val="16"/>
            </w:rPr>
            <w:t>№ док.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jc w:val="center"/>
            <w:rPr>
              <w:sz w:val="16"/>
            </w:rPr>
          </w:pPr>
          <w:r>
            <w:rPr>
              <w:sz w:val="16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jc w:val="center"/>
            <w:rPr>
              <w:sz w:val="16"/>
            </w:rPr>
          </w:pPr>
          <w:r>
            <w:rPr>
              <w:sz w:val="16"/>
            </w:rPr>
            <w:t>Дата</w:t>
          </w:r>
        </w:p>
      </w:tc>
      <w:tc>
        <w:tcPr>
          <w:tcW w:w="6662" w:type="dxa"/>
          <w:gridSpan w:val="4"/>
          <w:vMerge/>
          <w:tcBorders>
            <w:top w:val="nil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</w:tr>
    <w:tr w:rsidR="00567ED2">
      <w:trPr>
        <w:cantSplit/>
        <w:trHeight w:hRule="exact" w:val="284"/>
      </w:trPr>
      <w:tc>
        <w:tcPr>
          <w:tcW w:w="1106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67ED2" w:rsidRPr="00E85BDF" w:rsidRDefault="00567ED2" w:rsidP="00C50C47">
          <w:pPr>
            <w:pStyle w:val="Footer"/>
            <w:framePr w:hSpace="170" w:wrap="notBeside" w:vAnchor="page" w:hAnchor="page" w:x="1078" w:y="14176"/>
          </w:pPr>
          <w:r w:rsidRPr="00E85BDF">
            <w:t>Архитектор</w:t>
          </w:r>
        </w:p>
      </w:tc>
      <w:tc>
        <w:tcPr>
          <w:tcW w:w="1304" w:type="dxa"/>
          <w:gridSpan w:val="2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67ED2" w:rsidRPr="00E85BDF" w:rsidRDefault="00567ED2" w:rsidP="00C50C47">
          <w:pPr>
            <w:pStyle w:val="Footer"/>
            <w:framePr w:hSpace="170" w:wrap="notBeside" w:vAnchor="page" w:hAnchor="page" w:x="1078" w:y="14176"/>
            <w:ind w:left="29" w:hanging="29"/>
            <w:jc w:val="center"/>
            <w:rPr>
              <w:sz w:val="22"/>
              <w:szCs w:val="22"/>
            </w:rPr>
          </w:pPr>
          <w:r w:rsidRPr="00E85BDF">
            <w:rPr>
              <w:sz w:val="22"/>
              <w:szCs w:val="22"/>
            </w:rPr>
            <w:t>Демина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Pr="00E85BDF" w:rsidRDefault="00567ED2" w:rsidP="00C50C47">
          <w:pPr>
            <w:pStyle w:val="Footer"/>
            <w:framePr w:hSpace="170" w:wrap="notBeside" w:vAnchor="page" w:hAnchor="page" w:x="1078" w:y="1417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Проект планировки территории города Иванова, ограниченной ул. Минской, городской чертой, пер. 5-м Кохоновским, ул. 2-й Парковской 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Pr="00E85BDF" w:rsidRDefault="00567ED2" w:rsidP="00C50C47">
          <w:pPr>
            <w:pStyle w:val="Footer"/>
            <w:framePr w:hSpace="170" w:wrap="notBeside" w:vAnchor="page" w:hAnchor="page" w:x="1078" w:y="14176"/>
            <w:tabs>
              <w:tab w:val="left" w:pos="850"/>
            </w:tabs>
            <w:ind w:right="1"/>
            <w:jc w:val="center"/>
          </w:pPr>
          <w:r w:rsidRPr="00E85BDF">
            <w:t>Стадия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Pr="00E85BDF" w:rsidRDefault="00567ED2" w:rsidP="00C50C47">
          <w:pPr>
            <w:pStyle w:val="Footer"/>
            <w:framePr w:hSpace="170" w:wrap="notBeside" w:vAnchor="page" w:hAnchor="page" w:x="1078" w:y="14176"/>
            <w:tabs>
              <w:tab w:val="left" w:pos="964"/>
            </w:tabs>
            <w:jc w:val="center"/>
          </w:pPr>
          <w:r w:rsidRPr="00E85BDF">
            <w:t>Лист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Pr="00E85BDF" w:rsidRDefault="00567ED2" w:rsidP="00C50C47">
          <w:pPr>
            <w:pStyle w:val="Footer"/>
            <w:framePr w:hSpace="170" w:wrap="notBeside" w:vAnchor="page" w:hAnchor="page" w:x="1078" w:y="14176"/>
            <w:jc w:val="center"/>
          </w:pPr>
          <w:r w:rsidRPr="00E85BDF">
            <w:t>Листов</w:t>
          </w:r>
        </w:p>
      </w:tc>
    </w:tr>
    <w:tr w:rsidR="00567ED2">
      <w:trPr>
        <w:cantSplit/>
        <w:trHeight w:hRule="exact" w:val="284"/>
      </w:trPr>
      <w:tc>
        <w:tcPr>
          <w:tcW w:w="1106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67ED2" w:rsidRPr="00E85BDF" w:rsidRDefault="00567ED2" w:rsidP="00E85BDF">
          <w:pPr>
            <w:framePr w:hSpace="170" w:wrap="notBeside" w:vAnchor="page" w:hAnchor="page" w:x="1078" w:y="14176"/>
            <w:jc w:val="center"/>
            <w:rPr>
              <w:szCs w:val="24"/>
            </w:rPr>
          </w:pPr>
          <w:r>
            <w:rPr>
              <w:szCs w:val="24"/>
            </w:rPr>
            <w:t>ГИП</w:t>
          </w:r>
        </w:p>
        <w:p w:rsidR="00567ED2" w:rsidRPr="00E651E7" w:rsidRDefault="00567ED2" w:rsidP="00C50C47">
          <w:pPr>
            <w:pStyle w:val="Footer"/>
            <w:framePr w:hSpace="170" w:wrap="notBeside" w:vAnchor="page" w:hAnchor="page" w:x="1078" w:y="14176"/>
            <w:rPr>
              <w:rFonts w:ascii="ISOCPEUR" w:hAnsi="ISOCPEUR"/>
              <w:i/>
              <w:sz w:val="22"/>
              <w:szCs w:val="22"/>
            </w:rPr>
          </w:pPr>
        </w:p>
      </w:tc>
      <w:tc>
        <w:tcPr>
          <w:tcW w:w="130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67ED2" w:rsidRPr="00E85BDF" w:rsidRDefault="00567ED2" w:rsidP="00C50C47">
          <w:pPr>
            <w:pStyle w:val="Footer"/>
            <w:framePr w:hSpace="170" w:wrap="notBeside" w:vAnchor="page" w:hAnchor="page" w:x="1078" w:y="14176"/>
            <w:ind w:left="29" w:hanging="29"/>
            <w:jc w:val="center"/>
            <w:rPr>
              <w:sz w:val="22"/>
              <w:szCs w:val="22"/>
            </w:rPr>
          </w:pPr>
          <w:r w:rsidRPr="00E85BDF">
            <w:rPr>
              <w:sz w:val="22"/>
              <w:szCs w:val="22"/>
            </w:rPr>
            <w:t>Логинов</w:t>
          </w:r>
        </w:p>
      </w:tc>
      <w:tc>
        <w:tcPr>
          <w:tcW w:w="851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jc w:val="center"/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Pr="00E85BDF" w:rsidRDefault="00567ED2" w:rsidP="00C50C47">
          <w:pPr>
            <w:pStyle w:val="Footer"/>
            <w:framePr w:hSpace="170" w:wrap="notBeside" w:vAnchor="page" w:hAnchor="page" w:x="1078" w:y="1417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П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Pr="00E85BDF" w:rsidRDefault="00567ED2" w:rsidP="00C50C47">
          <w:pPr>
            <w:pStyle w:val="Footer"/>
            <w:framePr w:hSpace="170" w:wrap="notBeside" w:vAnchor="page" w:hAnchor="page" w:x="1078" w:y="14176"/>
            <w:jc w:val="center"/>
            <w:rPr>
              <w:rStyle w:val="PageNumber"/>
              <w:sz w:val="22"/>
              <w:szCs w:val="22"/>
            </w:rPr>
          </w:pPr>
          <w:r w:rsidRPr="00E85BDF">
            <w:rPr>
              <w:rStyle w:val="PageNumber"/>
              <w:sz w:val="22"/>
              <w:szCs w:val="22"/>
            </w:rPr>
            <w:t xml:space="preserve">       </w:t>
          </w:r>
          <w:r w:rsidRPr="00E85BDF">
            <w:rPr>
              <w:rStyle w:val="PageNumber"/>
              <w:sz w:val="22"/>
              <w:szCs w:val="22"/>
            </w:rPr>
            <w:fldChar w:fldCharType="begin"/>
          </w:r>
          <w:r w:rsidRPr="00E85BDF">
            <w:rPr>
              <w:rStyle w:val="PageNumber"/>
              <w:sz w:val="22"/>
              <w:szCs w:val="22"/>
            </w:rPr>
            <w:instrText xml:space="preserve"> PAGE </w:instrText>
          </w:r>
          <w:r w:rsidRPr="00E85BDF">
            <w:rPr>
              <w:rStyle w:val="PageNumber"/>
              <w:sz w:val="22"/>
              <w:szCs w:val="22"/>
            </w:rPr>
            <w:fldChar w:fldCharType="separate"/>
          </w:r>
          <w:r>
            <w:rPr>
              <w:rStyle w:val="PageNumber"/>
              <w:noProof/>
              <w:sz w:val="22"/>
              <w:szCs w:val="22"/>
            </w:rPr>
            <w:t>1</w:t>
          </w:r>
          <w:r w:rsidRPr="00E85BDF">
            <w:rPr>
              <w:rStyle w:val="PageNumber"/>
              <w:sz w:val="22"/>
              <w:szCs w:val="22"/>
            </w:rPr>
            <w:fldChar w:fldCharType="end"/>
          </w:r>
          <w:r w:rsidRPr="00E85BDF">
            <w:rPr>
              <w:rStyle w:val="PageNumber"/>
              <w:sz w:val="22"/>
              <w:szCs w:val="22"/>
            </w:rPr>
            <w:tab/>
            <w:t xml:space="preserve">- </w:t>
          </w:r>
          <w:r w:rsidRPr="00E85BDF">
            <w:rPr>
              <w:rStyle w:val="PageNumber"/>
              <w:sz w:val="22"/>
              <w:szCs w:val="22"/>
            </w:rPr>
            <w:fldChar w:fldCharType="begin"/>
          </w:r>
          <w:r w:rsidRPr="00E85BDF">
            <w:rPr>
              <w:rStyle w:val="PageNumber"/>
              <w:sz w:val="22"/>
              <w:szCs w:val="22"/>
            </w:rPr>
            <w:instrText xml:space="preserve"> PAGE </w:instrText>
          </w:r>
          <w:r w:rsidRPr="00E85BDF">
            <w:rPr>
              <w:rStyle w:val="PageNumber"/>
              <w:sz w:val="22"/>
              <w:szCs w:val="22"/>
            </w:rPr>
            <w:fldChar w:fldCharType="separate"/>
          </w:r>
          <w:r>
            <w:rPr>
              <w:rStyle w:val="PageNumber"/>
              <w:noProof/>
              <w:sz w:val="22"/>
              <w:szCs w:val="22"/>
            </w:rPr>
            <w:t>1</w:t>
          </w:r>
          <w:r w:rsidRPr="00E85BDF">
            <w:rPr>
              <w:rStyle w:val="PageNumber"/>
              <w:sz w:val="22"/>
              <w:szCs w:val="22"/>
            </w:rPr>
            <w:fldChar w:fldCharType="end"/>
          </w:r>
          <w:r w:rsidRPr="00E85BDF">
            <w:rPr>
              <w:rStyle w:val="PageNumber"/>
              <w:sz w:val="22"/>
              <w:szCs w:val="22"/>
            </w:rPr>
            <w:t xml:space="preserve"> -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Pr="00E85BDF" w:rsidRDefault="00567ED2" w:rsidP="00C50C47">
          <w:pPr>
            <w:pStyle w:val="Footer"/>
            <w:framePr w:hSpace="170" w:wrap="notBeside" w:vAnchor="page" w:hAnchor="page" w:x="1078" w:y="14176"/>
            <w:jc w:val="center"/>
            <w:rPr>
              <w:rStyle w:val="PageNumber"/>
              <w:b/>
              <w:sz w:val="22"/>
              <w:szCs w:val="22"/>
            </w:rPr>
          </w:pPr>
          <w:r w:rsidRPr="00E85BDF">
            <w:rPr>
              <w:rStyle w:val="PageNumber"/>
              <w:sz w:val="22"/>
              <w:szCs w:val="22"/>
            </w:rPr>
            <w:fldChar w:fldCharType="begin"/>
          </w:r>
          <w:r w:rsidRPr="00E85BDF">
            <w:rPr>
              <w:rStyle w:val="PageNumber"/>
              <w:sz w:val="22"/>
              <w:szCs w:val="22"/>
            </w:rPr>
            <w:instrText xml:space="preserve"> NUMPAGES </w:instrText>
          </w:r>
          <w:r w:rsidRPr="00E85BDF">
            <w:rPr>
              <w:rStyle w:val="PageNumber"/>
              <w:sz w:val="22"/>
              <w:szCs w:val="22"/>
            </w:rPr>
            <w:fldChar w:fldCharType="separate"/>
          </w:r>
          <w:r>
            <w:rPr>
              <w:rStyle w:val="PageNumber"/>
              <w:noProof/>
              <w:sz w:val="22"/>
              <w:szCs w:val="22"/>
            </w:rPr>
            <w:t>9</w:t>
          </w:r>
          <w:r w:rsidRPr="00E85BDF">
            <w:rPr>
              <w:rStyle w:val="PageNumber"/>
              <w:sz w:val="22"/>
              <w:szCs w:val="22"/>
            </w:rPr>
            <w:fldChar w:fldCharType="end"/>
          </w:r>
        </w:p>
      </w:tc>
    </w:tr>
    <w:tr w:rsidR="00567ED2">
      <w:trPr>
        <w:cantSplit/>
        <w:trHeight w:hRule="exact" w:val="284"/>
      </w:trPr>
      <w:tc>
        <w:tcPr>
          <w:tcW w:w="1106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67ED2" w:rsidRPr="00E651E7" w:rsidRDefault="00567ED2" w:rsidP="00C50C47">
          <w:pPr>
            <w:framePr w:hSpace="170" w:wrap="notBeside" w:vAnchor="page" w:hAnchor="page" w:x="1078" w:y="14176"/>
            <w:rPr>
              <w:rFonts w:ascii="ISOCPEUR" w:hAnsi="ISOCPEUR"/>
              <w:i/>
              <w:szCs w:val="22"/>
            </w:rPr>
          </w:pPr>
        </w:p>
      </w:tc>
      <w:tc>
        <w:tcPr>
          <w:tcW w:w="1304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67ED2" w:rsidRPr="00E651E7" w:rsidRDefault="00567ED2" w:rsidP="00C50C47">
          <w:pPr>
            <w:framePr w:hSpace="170" w:wrap="notBeside" w:vAnchor="page" w:hAnchor="page" w:x="1078" w:y="14176"/>
            <w:jc w:val="center"/>
            <w:rPr>
              <w:rFonts w:ascii="ISOCPEUR" w:hAnsi="ISOCPEUR"/>
              <w:i/>
              <w:szCs w:val="22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jc w:val="center"/>
          </w:pPr>
        </w:p>
      </w:tc>
      <w:tc>
        <w:tcPr>
          <w:tcW w:w="2693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Pr="00A50C5E" w:rsidRDefault="00567ED2" w:rsidP="00C50C47">
          <w:pPr>
            <w:pStyle w:val="BodyText2"/>
            <w:framePr w:hSpace="170" w:wrap="notBeside" w:vAnchor="page" w:hAnchor="page" w:x="1078" w:y="14176"/>
            <w:spacing w:line="240" w:lineRule="auto"/>
            <w:jc w:val="center"/>
            <w:rPr>
              <w:rFonts w:ascii="ISOCPEUR" w:hAnsi="ISOCPEUR"/>
              <w:i/>
              <w:szCs w:val="24"/>
            </w:rPr>
          </w:pPr>
          <w:r>
            <w:rPr>
              <w:rFonts w:ascii="ISOCPEUR" w:hAnsi="ISOCPEUR"/>
              <w:i/>
              <w:szCs w:val="24"/>
            </w:rPr>
            <w:t>ООО «Архитектурная компания «Студио»</w:t>
          </w:r>
        </w:p>
      </w:tc>
    </w:tr>
    <w:tr w:rsidR="00567ED2">
      <w:trPr>
        <w:cantSplit/>
        <w:trHeight w:hRule="exact" w:val="284"/>
      </w:trPr>
      <w:tc>
        <w:tcPr>
          <w:tcW w:w="1106" w:type="dxa"/>
          <w:gridSpan w:val="2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Pr="00E651E7" w:rsidRDefault="00567ED2" w:rsidP="00C50C47">
          <w:pPr>
            <w:framePr w:hSpace="170" w:wrap="notBeside" w:vAnchor="page" w:hAnchor="page" w:x="1078" w:y="14176"/>
            <w:rPr>
              <w:rFonts w:ascii="ISOCPEUR" w:hAnsi="ISOCPEUR"/>
              <w:i/>
              <w:szCs w:val="22"/>
            </w:rPr>
          </w:pPr>
        </w:p>
      </w:tc>
      <w:tc>
        <w:tcPr>
          <w:tcW w:w="1304" w:type="dxa"/>
          <w:gridSpan w:val="2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Pr="00E651E7" w:rsidRDefault="00567ED2" w:rsidP="00C50C47">
          <w:pPr>
            <w:pStyle w:val="Footer"/>
            <w:framePr w:hSpace="170" w:wrap="notBeside" w:vAnchor="page" w:hAnchor="page" w:x="1078" w:y="14176"/>
            <w:jc w:val="center"/>
            <w:rPr>
              <w:rFonts w:ascii="ISOCPEUR" w:hAnsi="ISOCPEUR"/>
              <w:i/>
              <w:sz w:val="22"/>
              <w:szCs w:val="22"/>
            </w:rPr>
          </w:pPr>
        </w:p>
      </w:tc>
      <w:tc>
        <w:tcPr>
          <w:tcW w:w="851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jc w:val="center"/>
            <w:rPr>
              <w:b/>
              <w:sz w:val="26"/>
            </w:rPr>
          </w:pPr>
        </w:p>
      </w:tc>
      <w:tc>
        <w:tcPr>
          <w:tcW w:w="2693" w:type="dxa"/>
          <w:gridSpan w:val="3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jc w:val="center"/>
            <w:rPr>
              <w:b/>
              <w:sz w:val="24"/>
            </w:rPr>
          </w:pPr>
        </w:p>
      </w:tc>
    </w:tr>
    <w:tr w:rsidR="00567ED2">
      <w:trPr>
        <w:cantSplit/>
        <w:trHeight w:hRule="exact" w:val="284"/>
      </w:trPr>
      <w:tc>
        <w:tcPr>
          <w:tcW w:w="1106" w:type="dxa"/>
          <w:gridSpan w:val="2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Pr="00E651E7" w:rsidRDefault="00567ED2" w:rsidP="00C50C47">
          <w:pPr>
            <w:framePr w:hSpace="170" w:wrap="notBeside" w:vAnchor="page" w:hAnchor="page" w:x="1078" w:y="14176"/>
            <w:rPr>
              <w:rFonts w:ascii="ISOCPEUR" w:hAnsi="ISOCPEUR"/>
              <w:i/>
              <w:szCs w:val="22"/>
            </w:rPr>
          </w:pPr>
        </w:p>
      </w:tc>
      <w:tc>
        <w:tcPr>
          <w:tcW w:w="1304" w:type="dxa"/>
          <w:gridSpan w:val="2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Pr="00E651E7" w:rsidRDefault="00567ED2" w:rsidP="00C50C47">
          <w:pPr>
            <w:pStyle w:val="Footer"/>
            <w:framePr w:hSpace="170" w:wrap="notBeside" w:vAnchor="page" w:hAnchor="page" w:x="1078" w:y="14176"/>
            <w:jc w:val="center"/>
            <w:rPr>
              <w:rFonts w:ascii="ISOCPEUR" w:hAnsi="ISOCPEUR"/>
              <w:i/>
              <w:sz w:val="22"/>
              <w:szCs w:val="22"/>
            </w:rPr>
          </w:pPr>
        </w:p>
      </w:tc>
      <w:tc>
        <w:tcPr>
          <w:tcW w:w="85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567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22"/>
              <w:szCs w:val="22"/>
            </w:rPr>
          </w:pPr>
        </w:p>
      </w:tc>
      <w:tc>
        <w:tcPr>
          <w:tcW w:w="3969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  <w:tc>
        <w:tcPr>
          <w:tcW w:w="2693" w:type="dxa"/>
          <w:gridSpan w:val="3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67ED2" w:rsidRDefault="00567ED2" w:rsidP="00C50C47">
          <w:pPr>
            <w:pStyle w:val="Footer"/>
            <w:framePr w:hSpace="170" w:wrap="notBeside" w:vAnchor="page" w:hAnchor="page" w:x="1078" w:y="14176"/>
            <w:ind w:right="360"/>
            <w:rPr>
              <w:sz w:val="16"/>
            </w:rPr>
          </w:pPr>
        </w:p>
      </w:tc>
    </w:tr>
  </w:tbl>
  <w:p w:rsidR="00567ED2" w:rsidRDefault="00567ED2">
    <w:pPr>
      <w:pStyle w:val="Footer"/>
    </w:pPr>
    <w:r>
      <w:rPr>
        <w:noProof/>
      </w:rPr>
      <w:pict>
        <v:line id="_x0000_s2053" style="position:absolute;flip:y;z-index:251659264;mso-position-horizontal-relative:text;mso-position-vertical-relative:text" from="521.05pt,-799.75pt" to="521.05pt,-109.5pt" strokeweight="1.5pt"/>
      </w:pict>
    </w:r>
  </w:p>
  <w:p w:rsidR="00567ED2" w:rsidRDefault="00567ED2">
    <w:pPr>
      <w:pStyle w:val="Footer"/>
    </w:pPr>
    <w:r>
      <w:rPr>
        <w:noProof/>
      </w:rPr>
      <w:pict>
        <v:shape id="_x0000_s2054" style="position:absolute;margin-left:-3.7pt;margin-top:-2.85pt;width:524.15pt;height:.05pt;z-index:251658240;mso-position-horizontal:absolute;mso-position-horizontal-relative:margin;mso-position-vertical:absolute;mso-position-vertical-relative:margin" coordsize="10452,4" path="m,4l10452,e" filled="f" strokeweight="1.5pt">
          <v:path arrowok="t"/>
          <w10:wrap anchorx="margin" anchory="margin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D2" w:rsidRDefault="00567ED2" w:rsidP="00AB15A6">
      <w:r>
        <w:separator/>
      </w:r>
    </w:p>
  </w:footnote>
  <w:footnote w:type="continuationSeparator" w:id="0">
    <w:p w:rsidR="00567ED2" w:rsidRDefault="00567ED2" w:rsidP="00AB1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ED2" w:rsidRDefault="00567ED2">
    <w:pPr>
      <w:pStyle w:val="Header"/>
    </w:pPr>
    <w:r>
      <w:rPr>
        <w:noProof/>
      </w:rPr>
      <w:pict>
        <v:line id="_x0000_s2049" style="position:absolute;z-index:251657216;mso-position-vertical-relative:page" from="-5.4pt,23.25pt" to="518.75pt,23.25pt" o:allowincell="f" strokeweight="1.5pt">
          <w10:wrap anchory="page"/>
          <w10:anchorlock/>
        </v:line>
      </w:pict>
    </w:r>
    <w:r>
      <w:rPr>
        <w:noProof/>
      </w:rPr>
      <w:pict>
        <v:line id="_x0000_s2050" style="position:absolute;flip:y;z-index:251656192" from="526.35pt,22.7pt" to="526.35pt,782.1pt" o:allowincell="f" strokeweight="1.5pt">
          <w10:anchorlock/>
        </v:line>
      </w:pict>
    </w:r>
    <w:r>
      <w:rPr>
        <w:noProof/>
      </w:rPr>
      <w:pict>
        <v:shape id="_x0000_s2051" style="position:absolute;margin-left:-5.4pt;margin-top:22.7pt;width:.05pt;height:759.7pt;z-index:251655168;mso-position-horizontal:absolute;mso-position-horizontal-relative:text;mso-position-vertical-relative:text" coordsize="7,12810" o:allowincell="f" path="m,12810l7,e" filled="f" strokeweight="1.5pt">
          <v:path arrowok="t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ED2" w:rsidRDefault="00567ED2">
    <w:pPr>
      <w:pStyle w:val="Header"/>
    </w:pPr>
    <w:r>
      <w:rPr>
        <w:noProof/>
      </w:rPr>
      <w:pict>
        <v:line id="_x0000_s2052" style="position:absolute;flip:y;z-index:251660288" from="-3.7pt,19.3pt" to="-3.7pt,709.55pt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A33"/>
    <w:multiLevelType w:val="hybridMultilevel"/>
    <w:tmpl w:val="BAF871CE"/>
    <w:lvl w:ilvl="0" w:tplc="5936FC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47E1038"/>
    <w:multiLevelType w:val="hybridMultilevel"/>
    <w:tmpl w:val="747C1AC4"/>
    <w:lvl w:ilvl="0" w:tplc="043CE6CA">
      <w:start w:val="9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6B63074A"/>
    <w:multiLevelType w:val="hybridMultilevel"/>
    <w:tmpl w:val="5A82AEAC"/>
    <w:lvl w:ilvl="0" w:tplc="853CE2F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">
    <w:nsid w:val="74C16E06"/>
    <w:multiLevelType w:val="hybridMultilevel"/>
    <w:tmpl w:val="579ECB68"/>
    <w:lvl w:ilvl="0" w:tplc="E05CE528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F4D8B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E884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8E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E0E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A0F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209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7A40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D8E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795E65B8"/>
    <w:multiLevelType w:val="hybridMultilevel"/>
    <w:tmpl w:val="485C4F7E"/>
    <w:lvl w:ilvl="0" w:tplc="4E48A6F4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1"/>
        </w:tabs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1"/>
        </w:tabs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1"/>
        </w:tabs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1"/>
        </w:tabs>
        <w:ind w:left="7031" w:hanging="180"/>
      </w:pPr>
      <w:rPr>
        <w:rFonts w:cs="Times New Roman"/>
      </w:rPr>
    </w:lvl>
  </w:abstractNum>
  <w:abstractNum w:abstractNumId="5">
    <w:nsid w:val="79E058D0"/>
    <w:multiLevelType w:val="hybridMultilevel"/>
    <w:tmpl w:val="F65CAA4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B5F"/>
    <w:rsid w:val="00002BB6"/>
    <w:rsid w:val="00014458"/>
    <w:rsid w:val="00016D8A"/>
    <w:rsid w:val="00031BDE"/>
    <w:rsid w:val="00035D0F"/>
    <w:rsid w:val="00051D6E"/>
    <w:rsid w:val="0005682D"/>
    <w:rsid w:val="00070201"/>
    <w:rsid w:val="000728DC"/>
    <w:rsid w:val="00077DDD"/>
    <w:rsid w:val="00090E49"/>
    <w:rsid w:val="000A5133"/>
    <w:rsid w:val="000B3B3E"/>
    <w:rsid w:val="000D2E1E"/>
    <w:rsid w:val="000D7AA0"/>
    <w:rsid w:val="000F5C06"/>
    <w:rsid w:val="001059BA"/>
    <w:rsid w:val="001314D1"/>
    <w:rsid w:val="00144798"/>
    <w:rsid w:val="00151054"/>
    <w:rsid w:val="0015391D"/>
    <w:rsid w:val="00155F3C"/>
    <w:rsid w:val="00156ABA"/>
    <w:rsid w:val="00176895"/>
    <w:rsid w:val="001B0140"/>
    <w:rsid w:val="001B6D69"/>
    <w:rsid w:val="001D4BC9"/>
    <w:rsid w:val="00212E35"/>
    <w:rsid w:val="00235E91"/>
    <w:rsid w:val="002459CD"/>
    <w:rsid w:val="00261B07"/>
    <w:rsid w:val="00272966"/>
    <w:rsid w:val="0028421A"/>
    <w:rsid w:val="0029378D"/>
    <w:rsid w:val="002A270A"/>
    <w:rsid w:val="002A459E"/>
    <w:rsid w:val="002B6F33"/>
    <w:rsid w:val="002C7653"/>
    <w:rsid w:val="002D64D1"/>
    <w:rsid w:val="003042D5"/>
    <w:rsid w:val="00323168"/>
    <w:rsid w:val="00343FA1"/>
    <w:rsid w:val="003572E8"/>
    <w:rsid w:val="003579DF"/>
    <w:rsid w:val="003662CA"/>
    <w:rsid w:val="00371610"/>
    <w:rsid w:val="00380994"/>
    <w:rsid w:val="00393D88"/>
    <w:rsid w:val="003952D2"/>
    <w:rsid w:val="003D58CD"/>
    <w:rsid w:val="00406E77"/>
    <w:rsid w:val="004100A4"/>
    <w:rsid w:val="00414844"/>
    <w:rsid w:val="00423E1A"/>
    <w:rsid w:val="004322C4"/>
    <w:rsid w:val="00436852"/>
    <w:rsid w:val="004652E7"/>
    <w:rsid w:val="004A01AD"/>
    <w:rsid w:val="004A47BF"/>
    <w:rsid w:val="004A743F"/>
    <w:rsid w:val="004A7D8A"/>
    <w:rsid w:val="004B45E1"/>
    <w:rsid w:val="004E7AC1"/>
    <w:rsid w:val="004F6629"/>
    <w:rsid w:val="00524BC8"/>
    <w:rsid w:val="00531AD3"/>
    <w:rsid w:val="0054258C"/>
    <w:rsid w:val="0054405E"/>
    <w:rsid w:val="00560980"/>
    <w:rsid w:val="00567ED2"/>
    <w:rsid w:val="00580B6C"/>
    <w:rsid w:val="00581586"/>
    <w:rsid w:val="005A018C"/>
    <w:rsid w:val="005C3F4A"/>
    <w:rsid w:val="005E1C67"/>
    <w:rsid w:val="005E6412"/>
    <w:rsid w:val="005E7A5E"/>
    <w:rsid w:val="006040CE"/>
    <w:rsid w:val="00605E88"/>
    <w:rsid w:val="0062209F"/>
    <w:rsid w:val="00624F6E"/>
    <w:rsid w:val="006254DF"/>
    <w:rsid w:val="00632FCA"/>
    <w:rsid w:val="006450D4"/>
    <w:rsid w:val="00645627"/>
    <w:rsid w:val="00653F93"/>
    <w:rsid w:val="006541CB"/>
    <w:rsid w:val="00684E62"/>
    <w:rsid w:val="006850F0"/>
    <w:rsid w:val="00690A45"/>
    <w:rsid w:val="006A70C2"/>
    <w:rsid w:val="006B3760"/>
    <w:rsid w:val="006C088B"/>
    <w:rsid w:val="006D17E9"/>
    <w:rsid w:val="006D55E7"/>
    <w:rsid w:val="006F4BD0"/>
    <w:rsid w:val="006F7E71"/>
    <w:rsid w:val="00702BFE"/>
    <w:rsid w:val="007141E9"/>
    <w:rsid w:val="007142F5"/>
    <w:rsid w:val="007264D1"/>
    <w:rsid w:val="007273A1"/>
    <w:rsid w:val="00727A02"/>
    <w:rsid w:val="00731396"/>
    <w:rsid w:val="0073339D"/>
    <w:rsid w:val="00750D3F"/>
    <w:rsid w:val="007522F8"/>
    <w:rsid w:val="00754FF8"/>
    <w:rsid w:val="00790AA4"/>
    <w:rsid w:val="00791189"/>
    <w:rsid w:val="007932D9"/>
    <w:rsid w:val="0079487C"/>
    <w:rsid w:val="007C160D"/>
    <w:rsid w:val="007D0CDE"/>
    <w:rsid w:val="007E04D7"/>
    <w:rsid w:val="007E178A"/>
    <w:rsid w:val="00812B24"/>
    <w:rsid w:val="00825D97"/>
    <w:rsid w:val="008269DE"/>
    <w:rsid w:val="00835213"/>
    <w:rsid w:val="0084206C"/>
    <w:rsid w:val="008434FC"/>
    <w:rsid w:val="008531A5"/>
    <w:rsid w:val="00893379"/>
    <w:rsid w:val="008A5FB8"/>
    <w:rsid w:val="008B0245"/>
    <w:rsid w:val="008B4FB3"/>
    <w:rsid w:val="008B788D"/>
    <w:rsid w:val="008C3C24"/>
    <w:rsid w:val="008C49F3"/>
    <w:rsid w:val="00910B5E"/>
    <w:rsid w:val="00913C55"/>
    <w:rsid w:val="009152CA"/>
    <w:rsid w:val="00954A6A"/>
    <w:rsid w:val="009A7690"/>
    <w:rsid w:val="009A7DB4"/>
    <w:rsid w:val="009B1486"/>
    <w:rsid w:val="009B23EC"/>
    <w:rsid w:val="009B6AA3"/>
    <w:rsid w:val="009C1E61"/>
    <w:rsid w:val="009C430E"/>
    <w:rsid w:val="009C467A"/>
    <w:rsid w:val="009E2A4C"/>
    <w:rsid w:val="009F2A7C"/>
    <w:rsid w:val="00A03B5F"/>
    <w:rsid w:val="00A32B4A"/>
    <w:rsid w:val="00A41A1C"/>
    <w:rsid w:val="00A454D3"/>
    <w:rsid w:val="00A50C5E"/>
    <w:rsid w:val="00A52681"/>
    <w:rsid w:val="00A61ADC"/>
    <w:rsid w:val="00A652F8"/>
    <w:rsid w:val="00A70126"/>
    <w:rsid w:val="00A71347"/>
    <w:rsid w:val="00A7695D"/>
    <w:rsid w:val="00A800D9"/>
    <w:rsid w:val="00A82BEE"/>
    <w:rsid w:val="00A95DC5"/>
    <w:rsid w:val="00AB15A6"/>
    <w:rsid w:val="00AB1DF7"/>
    <w:rsid w:val="00AE286A"/>
    <w:rsid w:val="00AE6277"/>
    <w:rsid w:val="00AE7447"/>
    <w:rsid w:val="00AF0485"/>
    <w:rsid w:val="00B00521"/>
    <w:rsid w:val="00B047E8"/>
    <w:rsid w:val="00B05378"/>
    <w:rsid w:val="00B17BB4"/>
    <w:rsid w:val="00B31EB4"/>
    <w:rsid w:val="00B466D8"/>
    <w:rsid w:val="00B66FDC"/>
    <w:rsid w:val="00B670A4"/>
    <w:rsid w:val="00B90A26"/>
    <w:rsid w:val="00B96715"/>
    <w:rsid w:val="00BA0393"/>
    <w:rsid w:val="00BA38C6"/>
    <w:rsid w:val="00BA5A61"/>
    <w:rsid w:val="00BB0FEB"/>
    <w:rsid w:val="00BC4F45"/>
    <w:rsid w:val="00BE3859"/>
    <w:rsid w:val="00BF1921"/>
    <w:rsid w:val="00C04A8B"/>
    <w:rsid w:val="00C11DA9"/>
    <w:rsid w:val="00C375C6"/>
    <w:rsid w:val="00C50C47"/>
    <w:rsid w:val="00C746FC"/>
    <w:rsid w:val="00C9266C"/>
    <w:rsid w:val="00CC16C1"/>
    <w:rsid w:val="00CD1053"/>
    <w:rsid w:val="00CD6808"/>
    <w:rsid w:val="00D112A2"/>
    <w:rsid w:val="00D113AA"/>
    <w:rsid w:val="00D1273E"/>
    <w:rsid w:val="00D205A8"/>
    <w:rsid w:val="00D42CE3"/>
    <w:rsid w:val="00D625C3"/>
    <w:rsid w:val="00D83930"/>
    <w:rsid w:val="00D8504E"/>
    <w:rsid w:val="00D91ECD"/>
    <w:rsid w:val="00DA5C61"/>
    <w:rsid w:val="00DB2D8D"/>
    <w:rsid w:val="00DB3C08"/>
    <w:rsid w:val="00DC0662"/>
    <w:rsid w:val="00DE23CE"/>
    <w:rsid w:val="00E119BE"/>
    <w:rsid w:val="00E11E00"/>
    <w:rsid w:val="00E203E9"/>
    <w:rsid w:val="00E474C6"/>
    <w:rsid w:val="00E57305"/>
    <w:rsid w:val="00E651E7"/>
    <w:rsid w:val="00E65DE8"/>
    <w:rsid w:val="00E70353"/>
    <w:rsid w:val="00E85BDF"/>
    <w:rsid w:val="00E86DA9"/>
    <w:rsid w:val="00E94559"/>
    <w:rsid w:val="00EB4270"/>
    <w:rsid w:val="00F024A3"/>
    <w:rsid w:val="00F1320B"/>
    <w:rsid w:val="00F27F73"/>
    <w:rsid w:val="00F406A4"/>
    <w:rsid w:val="00F65B1D"/>
    <w:rsid w:val="00F72DD0"/>
    <w:rsid w:val="00F9290A"/>
    <w:rsid w:val="00FC1145"/>
    <w:rsid w:val="00FC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5F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A03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A03B5F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rsid w:val="00A03B5F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3B5F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A03B5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03B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3B5F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03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03B5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A03B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03B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Фирма"/>
    <w:basedOn w:val="Normal"/>
    <w:next w:val="Normal"/>
    <w:uiPriority w:val="99"/>
    <w:rsid w:val="00A03B5F"/>
    <w:pPr>
      <w:spacing w:line="288" w:lineRule="auto"/>
      <w:jc w:val="center"/>
    </w:pPr>
    <w:rPr>
      <w:rFonts w:ascii="Arial" w:hAnsi="Arial"/>
    </w:rPr>
  </w:style>
  <w:style w:type="paragraph" w:customStyle="1" w:styleId="a0">
    <w:name w:val="Формула"/>
    <w:basedOn w:val="Normal"/>
    <w:next w:val="Normal"/>
    <w:uiPriority w:val="99"/>
    <w:rsid w:val="00A03B5F"/>
    <w:pPr>
      <w:tabs>
        <w:tab w:val="right" w:pos="9809"/>
      </w:tabs>
      <w:spacing w:line="360" w:lineRule="auto"/>
      <w:jc w:val="both"/>
    </w:pPr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1D4BC9"/>
    <w:pPr>
      <w:ind w:left="720"/>
      <w:contextualSpacing/>
    </w:pPr>
  </w:style>
  <w:style w:type="paragraph" w:customStyle="1" w:styleId="ConsPlusNormal">
    <w:name w:val="ConsPlusNormal"/>
    <w:uiPriority w:val="99"/>
    <w:rsid w:val="000144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nip">
    <w:name w:val="snip"/>
    <w:basedOn w:val="Normal"/>
    <w:uiPriority w:val="99"/>
    <w:rsid w:val="00323168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99"/>
    <w:qFormat/>
    <w:locked/>
    <w:rsid w:val="00E119BE"/>
    <w:rPr>
      <w:rFonts w:cs="Times New Roman"/>
      <w:i/>
      <w:iCs/>
    </w:rPr>
  </w:style>
  <w:style w:type="paragraph" w:customStyle="1" w:styleId="Default">
    <w:name w:val="Default"/>
    <w:uiPriority w:val="99"/>
    <w:rsid w:val="002937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99"/>
    <w:locked/>
    <w:rsid w:val="007E178A"/>
    <w:pPr>
      <w:tabs>
        <w:tab w:val="left" w:pos="567"/>
        <w:tab w:val="right" w:leader="dot" w:pos="9809"/>
      </w:tabs>
      <w:spacing w:line="288" w:lineRule="auto"/>
      <w:ind w:left="567" w:hanging="567"/>
    </w:pPr>
    <w:rPr>
      <w:rFonts w:ascii="Arial" w:hAnsi="Arial"/>
      <w:b/>
      <w:noProof/>
    </w:rPr>
  </w:style>
  <w:style w:type="character" w:styleId="Hyperlink">
    <w:name w:val="Hyperlink"/>
    <w:basedOn w:val="DefaultParagraphFont"/>
    <w:uiPriority w:val="99"/>
    <w:semiHidden/>
    <w:rsid w:val="004F66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goradm.ru/files/POSTANOVLENIEPRAVITEL_STVAIVANOVSKOIOBLASTIN313-pot06.11.2009.doc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ivgoradm.ru/files/POSTANOVLENIEPRAVITEL_STVAIVANOVSKOIOBLASTIN313-pot06.11.2009.d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819</TotalTime>
  <Pages>9</Pages>
  <Words>3227</Words>
  <Characters>18400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Валерий Николаевич</cp:lastModifiedBy>
  <cp:revision>44</cp:revision>
  <cp:lastPrinted>2014-12-24T11:52:00Z</cp:lastPrinted>
  <dcterms:created xsi:type="dcterms:W3CDTF">2014-11-30T13:40:00Z</dcterms:created>
  <dcterms:modified xsi:type="dcterms:W3CDTF">2014-12-24T11:52:00Z</dcterms:modified>
</cp:coreProperties>
</file>